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A/3140/2016 vom 7. März 2017</w:t>
      </w:r>
    </w:p>
    <w:p>
      <w:r>
        <w:t>GE Cour de justice, 2017-03-07, FR</w:t>
      </w:r>
    </w:p>
    <w:p>
      <w:r>
        <w:rPr>
          <w:b/>
        </w:rPr>
        <w:t xml:space="preserve">Quelle: </w:t>
      </w:r>
      <w:r>
        <w:t>https://mcp.opencaselaw.ch/entscheid/ge_gerichte_A_3140_2016</w:t>
      </w:r>
    </w:p>
    <w:p>
      <w:r>
        <w:t>FR: GE_GERICHTE A/3140/2016 du 7 mars 2017</w:t>
      </w:r>
    </w:p>
    <w:p>
      <w:r>
        <w:t>IT: GE_GERICHTE A/3140/2016 del 7 marzo 2017</w:t>
      </w:r>
    </w:p>
    <w:p>
      <w:pPr>
        <w:pStyle w:val="Heading2"/>
      </w:pPr>
      <w:r>
        <w:t>Volltext</w:t>
      </w:r>
    </w:p>
    <w:p>
      <w:r>
        <w:t>Genève Cour de justice (Cour de droit public) Chambre des assurances sociales 07.03.2017 A/3140/2016</w:t>
      </w:r>
    </w:p>
    <w:p>
      <w:r>
        <w:t>A/3140/2016 ATAS/178/2017 du 07.03.2017 ( AVS ) , RETIRE rÉpublique et canton de genÈve POUVOIR JUDICIAIRE A/3140/2016 ATAS/178/2017 COUR DE JUSTICE Chambre des assurances sociales Arrêt du 7 mars 2017 10 ème Chambre En la cause Madame A______, domiciliée à GENEVE, comparant avec élection de domicile en l'étude de Maître LANDRY ORSAT Violaine et B______ SA, sise à GENEVE, comparant avec élection de domicile en l'étude de Maître LANDRY ORSAT Violaine recourantes contre CAISSE INTERPROFESSIONNELLE AVS DE LA FEDERATION DES ENTREPRISES ROMANDES FER CIAM 106.1, sise rue de Saint-Jean 98, GENEVE intimée Vu la décision sur opposition de la CAISSE INTERPROFESSIONNELLE AVS DE LA FEDERATION DES ENTREPRISES ROMANDES FER CIAM 106.1( ci-après: FER CIAM ou l'intimée) du 18 août 2016, Vu le recours de Madame A______ et de B______ SA (ci-après les recourantes) du 19 septembre 2016, Vu la réponse de FER CIAM du 18 octobre 2016, Vu l'ouverture d'un deuxième échange d'écritures et les demandes successives de prolongation de délais par les recourantes, Vu le courrier du conseil des recourantes du 28 février 2017 informant la chambre de céans que les recourantes retirent leur recours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