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A/313/2015 vom 12. Mai 2015</w:t>
      </w:r>
    </w:p>
    <w:p>
      <w:r>
        <w:t>GE Cour de justice, 2015-05-12, FR</w:t>
      </w:r>
    </w:p>
    <w:p>
      <w:r>
        <w:rPr>
          <w:b/>
        </w:rPr>
        <w:t xml:space="preserve">Quelle: </w:t>
      </w:r>
      <w:r>
        <w:t>https://mcp.opencaselaw.ch/entscheid/ge_gerichte_A_313_2015</w:t>
      </w:r>
    </w:p>
    <w:p>
      <w:r>
        <w:t>FR: GE_GERICHTE A/313/2015 du 12 mai 2015</w:t>
      </w:r>
    </w:p>
    <w:p>
      <w:r>
        <w:t>IT: GE_GERICHTE A/313/2015 del 12 maggio 2015</w:t>
      </w:r>
    </w:p>
    <w:p>
      <w:pPr>
        <w:pStyle w:val="Heading2"/>
      </w:pPr>
      <w:r>
        <w:t>Erwägungen</w:t>
      </w:r>
    </w:p>
    <w:p>
      <w:r>
        <w:rPr>
          <w:b/>
        </w:rPr>
        <w:t>E. 2</w:t>
      </w:r>
    </w:p>
    <w:p>
      <w:r>
        <w:t>ème section dans la cause Madame A______ contre SERVICE CANTONAL DES VÉHICULES _________ Recours contre le jugement du Tribunal administratif de première instance du 17 mars 2015 ( JTAPI/345/2015 ) EN FAIT 1) Par décision du 5 janvier 2015, le service cantonal des véhicules (ci-après : SCV) a prononcé le retrait, à titre préventif, du permis de conduire de Madame A______ pour une durée indéterminée.![endif]&gt;![if&gt; 2) Par acte du 21 janvier 2015, signé uniquement par son mari, Mme A______ a recouru contre cette décision auprès du Tribunal administratif de première instance (ci-après : TAPI), sans prendre de conclusions formelles.![endif]&gt;![if&gt; 3) Par courrier du 2 février 2015, envoyé par pli recommandé, le TAPI a invité Mme A______ à s’acquitter d’une avance de frais d’un montant de CHF 400.- dans un délai échéant le 4 mars 2015, sous peine d’irrecevabilité de son recours. Le courrier relevait qu'en cas de ressources insuffisantes, Mme A______ pouvait solliciter l'assistance juridique, ce qui la dispenserait provisoirement de l'avance de frais, jusqu'à droit jugé sur la demande d'assistance.![endif]&gt;![if&gt; Par ailleurs, le courrier invitait Mme A______, au plus tard le 9 février 2015 et sous peine d'irrecevabilité, à régulariser le recours soit en le signant elle-même soit en fournissant une procuration en faveur de son époux. Selon le système « Suivi des envois » de la Poste, ce pli a été distribué à M. A______ le 4 février 2015 à 10h16. 4) L'avance de frais n'a pas été effectuée dans le délai précité.![endif]&gt;![if&gt; 5) Par jugement du 17 mars 2015, le TAPI a déclaré le recours de Mme A______ irrecevable, aucune avance de frais n’ayant été effectuée, alors que la demande lui avait été envoyée à son adresse par pli recommandé qui avait été retiré le 4 février 2015.![endif]&gt;![if&gt; 6) Par acte du 9 avril 2015, Mme A______ a interjeté recours auprès de la chambre administrative de la Cour de justice (ci-après : la chambre administrative), sans prendre de conclusions formelles.![endif]&gt;![if&gt; Les factures du TAPI et celles de la direction financière de la police se ressemblaient énormément, surtout pour une profane des procédures judiciaires comme elle l'était. Elle invoquait dès lors une erreur essentielle au sens de l'art. 24 de la loi fédérale complétant le Code civil suisse du 30 mars 1911 (Livre cinquième : Droit des obligations - CO - RS 220), ayant confondu les deux factures, si semblables. Elle était loin de croire que des avances de frais étaient obligatoires pour se faire entendre par la justice. 7) Le 30 avril 2015, le TAPI a produit son dossier, sans formuler d'observations.![endif]&gt;![if&gt; 8) Sur ce, la cause a été gardée à juger.![endif]&gt;![if&gt;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ATA/64/2015 du 13 janvier 2015 consid. 2a ; ATA/836/2014 du 28 octobre 2014 consid. 5a ; ATA/378/2014 du 20 mai 2014 consid. 2).![endif]&gt;![if&gt;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LPA). Les juridictions administratives disposent d'une grande liberté d’organiser la mise en pratique de cette disposition ( ATA/836/2014 précité consid. 5b ; ATA/378/2014 précité consid. 2 ; ATA/280/2012 du 8 mai 2012 consid. 2 ; ATA/594/2009 du 17 novembre 2009 consid. 4). c. À rigueur de texte, l'art. 86 LPA ne laisse aucune place à des circonstances extraordinaires qui justifieraient que l’avance de frais n’intervienne pas dans le délai imparti. La référence au « délai suffisant » de l’al. 1 ouvre toutefois la porte à une certaine marge d’appréciation de la part de l’autorité judiciaire ( ATA/881/2010 du 14 décembre 2010 consid. 4a). Ainsi, selon la jurisprudence, il convient d’appliquer par analogie la notion de cas de force majeure de l’art. 16 al. 1 LPA afin d’examiner si l’intéressé a été empêché sans sa faute de verser l’avance de frais dans le délai fixé ( ATA/64/2015 précité consid. 2c ; ATA/836/2014 précité consid. 5c ; ATA/378/2014 précité consid. 3c ; ATA/280/2012 précité consid. 4d ; ATA/881/2010 précité consid. 4b). Tombent sous cette notion les événements extraordinaires et imprévisibles qui surviennent en dehors de la sphère d’activité de l’intéressé et qui s’imposent à lui de façon irrésistible ( ATA/378/2014 précité consid. 3d ; ATA/515/2009 du 13 octobre 2009 consid. 4b ; ATA/40/1998 du 27 janvier 1998 consid. 3a).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3)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 ATA/378/2014 précité consid. 3b).![endif]&gt;![if&gt; 4)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 ; ATA/836/2014 précité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 La gravité des conséquences d'un retard dans le paiement de l'avance sur la situation du recourant n'est pas pertinente (arrêts du Tribunal fédéral 2C_703/2009 du 21 septembre 2010 consid. 4.4.2 ; 2C_645/2008 précité consid. 2.2 ; 2C_450/2008 du 1 er juillet 2008 consid. 2.3.4). 5) En l'espèce, l’avance de frais n’a pas été versée dans le délai, bien que la demande ait été envoyée par le TAPI par pli recommandé à l'adresse de la recourante, laquelle connaissait l’existence de la procédure, puisque c’était elle qui l’avait initiée par son recours.![endif]&gt;![if&gt; Ladite demande a par ailleurs été valablement notifiée, puisqu'elle a été retirée le 4 février 2015, comme en atteste le système « Suivi des envois » de la Poste. Le délai d'un mois donné par le TAPI pour s'acquitter de l'avance de frais ne saurait être considéré en l'espèce comme insuffisant, et la recourante ne l'allègue du reste pas. Enfin, la recourante ne fait état d’aucune circonstance propre à envisager un empêchement non fautif, qui ne lui aurait pas permis de s'acquitter de l'avance de frais avant le 4 mars 2015. La confusion entre deux factures – dont il n'est même pas allégué que l'une aurait été payée en pensant qu'il s'agissait de l'autre – ne saurait constituer un cas de force majeure ; à l'évidence, tout citoyen doit pouvoir distinguer ses différentes factures, malgré la similitude générale des bulletins de versement les concernant puisque la Poste n'en émet que deux modèles. Quant à l'art. 24 CO cité par la recourante, il a trait à la conclusion des contrats de droit privé (ATF 135 III 528 consid. 3.4.1 ; 135 III 537 consid. 2.2) et ne trouve aucune application en l'espèce. 6) Manifestement mal fondé, le recours sera ainsi rejeté sans acte d'instruction complémentaire, conformément à l'art. 72 LPA.![endif]&gt;![if&gt; 7) Malgré l'issue du litige, la chambre de céans renoncera à percevoir un émolument (art. 87 al. 1 LPA). Aucune indemnité de procédure ne sera allouée vu ladite issue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