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A/3139/2014 vom 30. Juni 2015</w:t>
      </w:r>
    </w:p>
    <w:p>
      <w:r>
        <w:t>GE Cour de justice, 2015-06-30, FR</w:t>
      </w:r>
    </w:p>
    <w:p>
      <w:r>
        <w:rPr>
          <w:b/>
        </w:rPr>
        <w:t xml:space="preserve">Quelle: </w:t>
      </w:r>
      <w:r>
        <w:t>https://mcp.opencaselaw.ch/entscheid/ge_gerichte_A_3139_2014</w:t>
      </w:r>
    </w:p>
    <w:p>
      <w:r>
        <w:t>FR: GE_GERICHTE A/3139/2014 du 30 juin 2015</w:t>
      </w:r>
    </w:p>
    <w:p>
      <w:r>
        <w:t>IT: GE_GERICHTE A/3139/2014 del 30 giugno 2015</w:t>
      </w:r>
    </w:p>
    <w:p>
      <w:pPr>
        <w:pStyle w:val="Heading2"/>
      </w:pPr>
      <w:r>
        <w:t>Erwägungen</w:t>
      </w:r>
    </w:p>
    <w:p>
      <w:r>
        <w:rPr>
          <w:b/>
        </w:rPr>
        <w:t>E. 2</w:t>
      </w:r>
    </w:p>
    <w:p>
      <w:r>
        <w:t>ème Chambre En la cause Madame A______, domiciliée c/o Mme B______, à Carouge recourante contre OFFICE DE L'ASSURANCE-INVALIDITE DU CANTON DE GENÈVE, sis rue des Gares 12, Genève intimé EN FAIT 1.        Madame A______ (ci-après : l’assurée), née le ______ 1964, est de nationalité française. Après avoir œuvré en qualité d’ambulancière, de secouriste bénévole et d’hôtesse d’accueil en France, elle a arrêté de travailler pour s’occuper de ses enfants, nés en 1997, 1998 et 2000. Elle est arrivée en Suisse le 28 octobre 2011 et a épousé le père de ses enfants, déjà domicilié à Genève, le 31 octobre 2011. ![endif]&gt;![if&gt; 2.        En date du 20 novembre 2012, l’assurée a déposé une demande de prestations auprès de l’office de l’assurance-invalidité du canton de Genève (ci-après : OAI), en raison d’une sarcoïdose pulmonaire de degré III. ![endif]&gt;![if&gt; 3.        Dans le cadre de l’instruction de la demande, l’OAI a reçu différents documents, dont : ![endif]&gt;![if&gt; a. Une attestation du 12 août 2011 du docteur C______, médecin généraliste et ostéopathe à Gaillard (France), aux termes de laquelle l’assurée présentait une affection de longue durée nécessitant la présence d’une aide-ménagère à raison de cinq heures par semaine durant six mois. b. Un rapport du 12 décembre 2011 du Dr D______, médecin auprès du centre hospitalier intercommunal Annemasse - Bonneville (France), suite à un examen de polygraphie ventilatoire dans le cadre d’une suspicion de syndrome d’apnées-hypopnées du sommeil. Une polysomnographie était préconisée. c. Un courrier du 30 août 2012 du Dr E______, spécialiste FMH en pneumologie, au Dr F______, spécialiste FMH en médecine interne, duquel il ressort que l’assurée était connue pour une pneumopathie interstitielle infiltrante fortement hypoxémiante, compliquée d’un syndrome restrictif sévère, qui avait nécessité une biopsie pulmonaire le 9 juin 2010. L’examen avait permis de retenir le diagnostic de sarcoïdose pulmonaire de stade probablement III. Compte tenu de la sévérité du tableau clinique, biologique, fonctionnel et radiologique, une corticothérapie à dose élevée avait d’emblée été entreprise avec une amélioration radiologique nette. Ce traitement avait malheureusement été grevé de nombreux effets secondaires, très mal vécus par l’assurée, qui l’avait interrompu en décembre 2011. Quelques mois après cet arrêt, en raison de la réapparition d’une dyspnée, de la toux, des difficultés respiratoires et des sibilances, un CT scan thoracique avait été réalisé le 24 mai 2012 ; il avait révélé un syndrome interstitiel bilatéral des deux sommets assorti d’une condensation biapicale non observée en septembre 2010. Suite aux résultats des examens de laboratoire du 6 juin 2012, à un examen clinique du 15 juin 2012, à une bronchoscopie du 28 juin 2012 et à une échocardiographie du 17 juillet 2012, le Dr E______ a favorisé le diagnostic de rechute de la sarcoïdose au décours d’une corticothérapie prématurément interrompue. Il a ajouté que la situation semblait moins préoccupante qu’en juin 2010, aussi bien au niveau clinique que respiratoire fonctionnel. En outre, il a signalé une ostéoporose documentée par une ostéodensitométrie à la fin de l’année 2012. d. Un courrier du 21 décembre 2012 du Dr E______ au Dr F______ suite à trois nouvelles consultations de l’assurée entre octobre et novembre 2012. Le Dr E______ a retenu les diagnostics de suspicion de rechute de sarcoïdose pulmonaire, de douleurs lombaires d’origine indéterminée, de rhino-sinusite subaiguë en novembre 2012 avec un possible asthme, et de sarcoïdose pulmonaire. Il ressort de ce document qu’un traitement martial avait été introduit par le Dr F______ en raison d’une anémie microcytaire hypochrome et hyposidérémique, avec un excellent résultat. Le Dr E______ a relevé que subjectivement, la dyspnée, les douleurs et les oppressions thoraciques avaient plutôt diminué, et que la plainte principale concernait les douleurs lombaires qui irradiaient dans le membre inférieur droit et parfois à gauche. Concernant la suspicion clinique et radiologique de rechute de la sarcoïdose, la symptomatologie actuelle dégressive était moindre que celle présentée deux ans auparavant. Théoriquement, en raison de l’atteinte clinique, la reprise d’une corticothérapie était indiquée, mais l’assurée y était opposée à cause des effets secondaires et la symptomatologie plutôt dégressive, de sorte qu’il avait été convenu de renoncer à un tel traitement. Des contrôles respiratoires fonctionnels et radiologiques à six mois, une année et deux ans étaient prévus. S’agissant des douleurs lombaires avec des sciatalgies droites et gauches à inscrire dans le contexte d’une ostéoporose cortisonique traitée par biphonosphonates, le Dr E______ a invité le Dr F______ à mener des investigations. e. Un rapport du 9 février 2013 du Dr F______, lequel a retenu, à titre de diagnostic ayant des effets sur la capacité de travail, une sarcoïdose pulmonaire existant depuis la fin de l’année 2009 et, à titre de diagnostics sans effets sur ladite capacité, des lombalgies chroniques et un tabagisme. L’assurée était totalement incapable de travailler depuis le 19 juillet 2012, soit depuis qu’il la suivait, en raison d’une dyspnée d’effort. Elle ne pouvait notamment pas exercer des activités en position uniquement debout, à genoux, accroupi, principalement en marchant, travailler avec les bras au-dessus de la tête, soulever ou porter des charges, monter des escaliers ou sur une échelle, et sa capacité de résistance était limitée par la dyspnée. f. Un rapport du 12 septembre 2013 de ce médecin mentionnant que l’état de santé de l’assurée s’était aggravé en raison des effets secondaires de la corticothérapie. La capacité de travail de l’assurée était nulle et les limitations fonctionnelles observées consistaient en une dyspnée et une prise pondérale. g. Un rapport du 18 octobre 2013 établi par le Dr E______, duquel il ressort que l’assurée avait été victime d’une rechute de sarcoïdose pulmonaire avec une symptomatologie respiratoire, un syndrome biologique inflammatoire et une atteinte pulmonaire, documentés radiologiquement. Cette rechute avait nécessité une reprise de la corticothérapie à raison de 40 mg de Prednisone par voie buccale par jour. Sous ce régime, l’évolution avait été favorable tant subjectivement qu’au plan radiologique avec une régression de l’atteinte parenchymateuse par rapport au CT scan du 24 mai 2012. Les fonctions pulmonaires du 23 septembre 2013 étaient dans les limites de la norme. L’assurée restait invalidée par une dyspnée d’effort sur un probable asthme surajouté et par des douleurs thoraciques et dorsolombaires d’origine indéterminée. 4.        Par avis du 12 février 2014, la Dresse G______, médecin auprès du Service médical régional de l’OAI (ci-après SMR), a rappelé les atteintes à la santé signalées par les médecins traitants, soit une sarcoïdose pulmonaire et des douleurs lombaires, et retenu, à titre de limitations fonctionnelles, une dyspnée d’effort, les positions debout et assise prolongées, le port de charges lourdes de manière répétée, la montée et la descente d’escaliers, la marche en terrain irrégulier, la position en porte-à-faux et la position agenouillée. La Dresse G______ a conclu que la dyspnée d’effort consécutive à la sarcoïdose, avec des fonctions pulmonaires dans les limites de la norme, induisait une incapacité totale de travail dans les activités nécessitant des mouvements et des charges, mais que dans une activité adaptée aux limitations fonctionnelles, l’assurée conservait une pleine capacité de travail. De même, les douleurs lombaires induisaient des limitations fonctionnelles, mais dans une activité adaptée à ces restrictions, l’assurée était totalement capable de travailler. ![endif]&gt;![if&gt; 5.        Une enquête économique sur le ménage a été réalisée le 29 avril 2014 par une infirmière au domicile de l’assurée, laq uelle a alors notamment exposé avoir choisi d’arrêter de travailler depuis la naissance de ses enfants et vivre des allocations familiales et du revenu de son époux, chauffeur de taxi. ![endif]&gt;![if&gt; Les empêchements, qui comprenaient l’exigibilité des membres de la famille, soit le mari de l’assurée et leurs trois enfants adolescents, ont été pondérés comme suit : Champs d’activités Exigibilité Pondération champs d’activité en % Empêche-ment en % Empêchement pondéré Conduite du ménage (planification, organisation, répartition du travail, contrôle Exigibilité 0% 5% 0% 0% 0% 0% Alimentation (préparation, cuisson, service, travaux de nettoyage de la cuisine, provisions) Exigibilité 20% 40% 20% 0% 8% 0% Entretien du logement (épousseter, passer l’aspirateur, entretenir les sols, nettoyer les vitres, faire les lits) Exigibilité 30% 20% 50% 20% 10% 4% Emplettes et courses diverses (poste, assurances, services officiels) Exigibilité 30% 10% 50% 20% 5% 2% Lessive et entretien des vêtements (laver, suspendre, ramasser, repasser, raccommoder, nettoyer les chaussures) Exigibilité 20% 20% 40% 20 % 8% 4% Soins aux enfants ou aux autres membres de la famille Exigibilité 0%</w:t>
      </w:r>
    </w:p>
    <w:p>
      <w:r>
        <w:rPr>
          <w:b/>
        </w:rPr>
        <w:t>E. 5</w:t>
      </w:r>
    </w:p>
    <w:p>
      <w:r>
        <w:t>% 0% 0% 0% 0% Divers (soins infirmiers, entretien des plantes et du jardinage, garde des animaux domestiques, confection de vêtements, activité d’utilité publique, formation complémentaire, création artistique). Exigibilité 0% 0% 0 % 0% 0% Total de l’exigibilité retenue 21% Total – Empêchement pondéré sans exigibilité 31% Total – Empêchement pondéré avec exigibilité 10% L’enquêtrice a relaté que l’assurée pouvait continuer à conduire son ménage normalement, comme avant la survenance de l’atteinte à la santé, de sorte qu’il n’y avait aucun empêchement pour ce poste. Un empêchement de 20 % était retenu pour le poste lié à l’alimentation et une exigibilité de 20 %. L’assurée avait déclaré qu’elle continuait à préparer à manger pour ses enfants, notamment des repas chauds tous les soirs. Elle ne pouvait pas faire des repas très compliqués en raison du manque de place (la cuisine mesurait environ 2m 2 ). Ses enfants l’aidaient pour mettre la table et ranger après les repas, et sa fille l’aidait également pour faire la vaisselle, à la main car il n’y avait pas de machine. L’assurée prenait son temps pour effectuer ces tâches, car elle était rapidement essoufflée. Elle ne devait pas faire beaucoup de déplacements, tout étant à portée de main compte tenu de la taille de la cuisine. Concernant l’entretien du logement, l’empêchement retenu était de 50 % et l’exigibilité de 30 %. L’assurée s’était montrée assez évasive sur la situation qui prévalait avant son atteinte à la santé, notamment sur son domicile. Le ménage dans le petit studio qu’elle occupait dorénavant consistait à entretenir une salle de bain, une toute petite cuisine et une pièce avec une table basse, un grand lit, un canapé et un petit lit. L’assurée nettoyait régulièrement les sanitaires. Elle n’avait pas d’aspirateur et n’avait jamais fait de grands nettoyages, la poussière était enlevée par sa fille avec un chiffon, et les enfants faisaient leurs lits. L’empêchement retenu était de 50 % pour le poste relatif aux emplettes et courses et l’exigibilité de 30 %, étant relevé qu’avant ses problèmes de santé, l’assurée ne faisait pas les courses, faute d’argent, et que son mari s’en chargeait. Depuis l’atteinte, la situation était identique car son mari ne lui donnait pas d’argent. Il achetait les vêtements avec les enfants. Elle ne s’intéressait pas aux papiers de son époux, mais gérait les siens et ceux des enfants. Quant à l’entretien des vêtements, l’empêchement était de 40 % et l’exigibilité de 20 %. Avant l’atteinte, l’assurée était en mesure de faire la lessive pour ses enfants et son mari, mais ne repassait pas. Dorénavant, elle se rendait environ une fois par semaine avec ses enfants qui portaient le linge au lavoir le plus proche, car, étant en sous-location, elle n’avait pas le droit d’utiliser la buanderie. Lorsque son fils incontinent mouillait son lit, il nettoyait lui-même les draps et les suspendait dans la salle de bain. L’assurée pouvait laver des choses à la main en cas de besoin, mais cela engendrait des douleurs dans les poignets, la cortisone ayant fragilisé ses articulations. Faute d’espace de rangement dans le studio, le linge était rangé dans les valises. Aucun empêchement n’était retenu pour les soins aux enfants, étant rappelé que les trois adolescents étaient autonomes pour se rendre dans leurs écoles respectives, mais l’un d’eux avait un retard qui nécessitait une plus grande disponibilité. L’assurée a déclaré qu’elle avait toujours voulu rester disponible pour ses enfants et qu’elle se sentait empêchée lorsqu’elle vivait des émotions fortes qui la rendaient dyspnéique. Enfin, pour le poste divers, l’assurée n’avait jamais eu d’activité particulière et il n’y avait aucun empêchement. Le total de l’empêchement pondéré sans exigibilité se montait à 31 %, et celui avec exigibilité à 10 %. 6.        Le 23 juin 2014, la Dresse G______ a retenu que le début de la maladie et de l’incapacité de travail à 100 % dans l’activité habituelle était antérieur au mois de juin 2010. ![endif]&gt;![if&gt; 7.        Par décision du 17 septembre 2014, confirmant son projet du 7 juillet 2014, l’OAI a rejeté la demande de prestations de l’assurée, au motif que l’empêchement dans l’accomplissement des travaux habituels, fixé à 10 % suite à l’enquête ménagère, ne donnait pas droit à une rente d’invalidité. En outre, l’assurée n’était pas domiciliée en Suisse lors de la survenance de l’invalidité, soit en juin 2011, puisqu’elle était arrivée dans ce pays le 28 octobre 2011, de sorte que les conditions d’assurance ne pouvaient pas être remplies. ![endif]&gt;![if&gt; 8.        Par acte du 15 octobre 2014, l’assurée a interjeté recours contre la décision précitée et conclu implicitement à son annulation et à l’octroi d’une rente. Elle a rappelé avoir présenté en 2012 une rechute à sa maladie pulmonaire inflammatoire (sarcoïdose), rechute qui affectait considérablement sa capacité de travail puisqu’elle ressentait un essoufflement au moindre effort en dépit d’une médication adéquate. ![endif]&gt;![if&gt; 9.        Dans sa réponse du 13 novembre 2014, l’intimé a conclu au rejet du recours et à la confirmation de la décision attaquée. Il a rappelé que le SMR avait considéré que le début de l’incapacité de travail durable était à tout le moins antérieur au mois de juin 2010, de sorte que la survenance de l’invalidité devait être fixée au mois de juin 2011, période à laquelle la recourante n’était pas encore domiciliée en Suisse. La recourante ne remplissait donc pas les conditions d’assurance. En outre, elle n’avait plus travaillé depuis la naissance de ses enfants et revêtait donc le statut de ménagère. Or, selon l’enquête du 29 avril 2014, son taux d’empêchement dans le ménage s’élevait à 10 %, si bien que même si les conditions d’assurance avaient été remplies, le droit à la rente n’aurait pas été ouvert. Enfin, l’aggravation de l’état de santé de la recourante survenue en 2012 ne constituait pas un nouveau cas d’assurance et ne permettait pas un nouvel examen des conditions d’assurance.![endif]&gt;![if&gt; 10.    Le 18 novembre 2014, la chambre de céans a communiqué copie de cette écriture à la recourante, et lui a indiqué qu’elle disposait d’un délai au 9 décembre 2014 pour consulter le dossier et faire part de ses éventuelles remarques. ![endif]&gt;![if&gt; EN DROIT 1.        Conformément à l'art. 134 al. 1 let. a ch. 2 de la loi sur l'organisation judiciaire, du 26 septembre 2010 (LOJ;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![endif]&gt;![if&gt; Sa compétence pour juger du cas d’espèce est ainsi établie. 2.        A teneur de l’art. 1 al. 1 LAI, les dispositions de la LPGA s'appliquent à l’assurance-invalidité, à moins que la loi n’y déroge expressément. ![endif]&gt;![if&gt;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17 septembre 2014 refuse l’octroi de prestations suite à la demande de la recourante du 20 novembre 2012, de sorte que sont applicables les modifications de la LAI consécutives aux 4 ème , 5 ème et 6 ème révisions de cette loi, dans la mesure de leur pertinence (ATF 130 V 445 et les références; voir également ATF 130 V 329 ). 4.        Le délai de recours est de trente jours (art. 60 al. 1 LPGA). Interjeté dans la forme et le délai prévus par la loi, le recours est recevable, en vertu des art. 56ss LPGA.![endif]&gt;![if&gt; 5.        L’objet du litige consiste à déterminer si c'est à juste titre que l'intimé a nié à la recourante le droit à une rente d'invalidité.![endif]&gt;![if&gt;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c. Selon l’art. 8 al. 3 LPGA,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 L’invalidité de l'assuré qui n'exerce pas d'activité lucrative et dont on ne peut raisonnablement exiger qu'il en entreprenne une est évaluée, en dérogation à l'art. 16 LPGA, en fonction de son incapacité à accomplir ses travaux habituels (art. 28a al. 2 LAI). d.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 arrêt du Tribunal fédéral des assurances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10.    a. En l’espèce, il est rappelé que la recourante a choisi de cesser de travailler à la naissance de ses enfants et qu’elle n’a jamais exercé d’activité lucrative depuis qu’elle s’est installée en Suisse, bien que son enfant le plus jeune fût alors âgé de 11 ans. En dépit des conditions de vie précaires de sa famille, elle n’a jamais évoqué son intention de reprendre un emploi. ![endif]&gt;![if&gt; Par conséquent, le statut de ménagère à plein temps doit être confirmé, ce que la recourante ne conteste au demeurant pas. b. Les rapports produits dans le cadre de la présente procédure attestent tous que la recourante présente deux atteintes à la santé : elle souffre d’une part d’une sarcoïdose pulmonaire diagnostiquée en juin 2010, et d’autre part de lombalgies chroniques. S’agissant de la première atteinte, le pneumologue a expliqué que la corticothérapie commencée en juin 2010 a permis une amélioration radiologique nette, mais a dû être interrompue en décembre 2011 en raison des effets secondaires. Suite à une rechute durant l’été 2012, avec la réapparition d’une dyspnée, de la toux, des difficultés respiratoires et des sibilances (courriers des 30 août et 21 décembre 2012 du Dr E______), un syndrome biologique inflammatoire et une atteinte pulmonaire ont nécessité la reprise de la corticothérapie. L’évolution a été favorable et les fonctions pulmonaires considérées dans les limites de la norme en septembre 2013. Selon le Dr E______, la recourante restait toutefois limitée par une dyspnée d’effort sur un probable asthme (rapport du 18 octobre 2013), ce qui a également été retenu par le médecin traitant (rapports des 9 février et 12 septembre 2013 du Dr F______) et a dûment été pris en considération par le SMR (avis du 12 février 2014 de la Dresse G______). Concernant les douleurs lombaires, le Dr E______ a estimé qu’elles s’inscrivaient dans le contexte d’une ostéoporose cortisonique (courrier du 30 août 2012) et qu’elles engendraient également des restrictions (rapport du 18 octobre 2013). Le médecin traitant spécialiste en médecine interne a posé le diagnostic de lombalgies chroniques sans répercussion sur la capacité de travail, et précisé que la recourante ne pouvait, compte tenu de son état de santé global, ni exercer des activités principalement en marchant, ni en position uniquement debout, à genoux ou accroupie, ni travailler avec les bras au-dessus de la tête, ni soulever ou porter des charges, ni monter des escaliers ou sur une échelle (rapports des 9 février et 12 septembre 2013 du Dr F______). Ces restrictions ont bien été prises en compte par la Dresse G______, laquelle a en outre signalé que la position en porte-à-faux devait être évitée (avis du 12 février 2014). Il appert ainsi que les différents médecins appelés à se prononcer sur le cas de la recourante ont émis des conclusions similaires, tant en ce qui concerne les diagnostics que les limitations fonctionnelles. c. L’intimé a mis en œuvre une enquête économique sur le ménage, laquelle a été effectuée au domicile de la recourante par une personne qualifiée. Bien que l’enquêtrice ait uniquement mentionné le diagnostic de sarcoïdose pulmonaire, sans faire référence aux douleurs lombaires, il sied de relever que son rapport énumère correctement toutes les limitations retenues par le SMR, lesquelles tiennent dûment compte des lombalgies chroniques. L’enquêtrice a visité l’appartement de la recourante, relaté les indications de cette dernière sur les tâches qu’elle accomplissait elle-même par le passé et qu’elle continuait à effectuer, seule ou avec l’aide des membres de sa famille, depuis son atteinte à la santé. La chambre de céans relève à cet égard que la fixation d'une exigibilité globale de 21 % à la charge du mari et des trois enfants adolescents dans la sphère ménagère n’est pas critiquable. A titre d’exemple, le Tribunal fédéral a confirmé qu’une exigibilité globale de 30 % à charge du mari et des enfants, nés respectivement en 1991, 1993 et 1998, dans la sphère ménagère était tout à fait admissible (arrêt du Tribunal fédéral 9C_784/2013 du 5 mars 2014). Pour le surplus, le texte du rapport apparaît plausible, est motivé et rédigé de manière suffisamment détaillée par rapport aux différentes limitations et renseignements relevés sur place. Ainsi, en l’absence d’indices laissant apparaître une inexactitude dans les résultats de l’enquête, ce rapport doit se voir reconnaître une pleine valeur probante. En conséquence, la chambre de céans s’en tiendra à l’évaluation de l’enquêtrice, selon laquelle le total de l’empêchement pondéré sans exigibilité s’élève à 31 %, et celui avec exigibilité à 10 %. Enfin, la chambre de céans relève à l’attention de la recourante que l’enquête sur le ménage a été réalisée le 29 avril 2014, soit postérieurement à la rechute, de sorte que ce document tient compte des atteintes à la santé présentées depuis 2012 et des limitations fonctionnelles qui en découlent. 11.    Par conséquent, le degré d’invalidité dans la sphère ménagère de 10 % est insuffisant pour ouvrir le droit à une rente. C’est à juste titre que l’intimé a rejeté la demande de prestations de la recourante. ![endif]&gt;![if&gt; Dans ces conditions, nul n’est besoin d’examiner si les conditions d’assurance sont réalisées. 12.    Compte tenu de ce qui précède, le recours est rejeté. ![endif]&gt;![if&gt; La procédure n’étant plus gratuite depuis le 1 er juillet 2006 (art. 69 al. 1bis LAI), il y a lieu de condamner la recourante au paiement d’un émolument de CHF 200.-.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