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A/3135/2014 vom 29. Juni 2015</w:t>
      </w:r>
    </w:p>
    <w:p>
      <w:r>
        <w:t>GE Cour de justice, 2015-06-29, FR</w:t>
      </w:r>
    </w:p>
    <w:p>
      <w:r>
        <w:rPr>
          <w:b/>
        </w:rPr>
        <w:t xml:space="preserve">Quelle: </w:t>
      </w:r>
      <w:r>
        <w:t>https://mcp.opencaselaw.ch/entscheid/ge_gerichte_A_3135_2014</w:t>
      </w:r>
    </w:p>
    <w:p>
      <w:r>
        <w:t>FR: GE_GERICHTE A/3135/2014 du 29 juin 2015</w:t>
      </w:r>
    </w:p>
    <w:p>
      <w:r>
        <w:t>IT: GE_GERICHTE A/3135/2014 del 29 giugno 2015</w:t>
      </w:r>
    </w:p>
    <w:p>
      <w:pPr>
        <w:pStyle w:val="Heading2"/>
      </w:pPr>
      <w:r>
        <w:t>Erwägungen</w:t>
      </w:r>
    </w:p>
    <w:p>
      <w:r>
        <w:rPr>
          <w:b/>
        </w:rPr>
        <w:t>E. 3</w:t>
      </w:r>
    </w:p>
    <w:p>
      <w:r>
        <w:t>ème Chambre En la cause Monsieur A______, domicilié au PETIT-LANCY recourant contre OFFICE DE L'ASSURANCE-INVALIDITE DU CANTON DE GENÈVE, sis rue des Gares 12, GENÈVE intimé EN FAIT 1.        Monsieur A______ (ci-après : l’assuré), né en 1962, ayant exercé l’activité de conseiller en personnel dans des agences de placement, a déposé en date du 11 septembre 2010 une demande de prestations auprès de l’office cantonal de l’assurance-invalidité (ci-après OAI). ![endif]&gt;![if&gt; 2.        Le 1 er octobre 2010, le docteur B______, spécialiste FMH en gastro-entérologie et hépatologie, a indiqué que l’assuré souffrait d’une hépatopathie chronique et d’hypertension portale. L’évolution avait été favorable, avec une amélioration de la fonction hépatique. L’incapacité de travail était de 100% depuis plus d’une année (sans pouvoir préciser depuis quand exactement). L’assuré rencontrait des problèmes de concentration et souffrait d’asthénie. Ses restrictions physiques et psychiques n’étaient pas compatibles avec un emploi. Pour le reste, le médecin renvoyait au médecin traitant, le docteur C______.![endif]&gt;![if&gt; 3.        Celui-ci, dans un rapport du 7 octobre 2010, a conclu à une cirrhose hépatique ainsi qu’à un status après fracture de l’épaule en 2010 et à une totale incapacité de travail depuis février 2009. ![endif]&gt;![if&gt; 4.        Ont été versés au dossier : ![endif]&gt;![if&gt; -          une lettre de sortie des hôpitaux universitaires de Genève (HUG) datée du 30 juillet 2010, retenant le diagnostic de cirrhose alcoolique avec douleurs abdominales et, à titre de diagnostics secondaires, ceux d’hépatomégalie, de gastropathie porte modérée, d’ascite sur hypertension portale, de syndrome de sevrage alcoolique, de dépendance aux benzodiazépines, d’hypokaliémie, d’anémie et de hernie hiatale ; ![endif]&gt;![if&gt; -          un rapport rédigé le 19 août 2009, à la sortie de l’assuré du centre d’accueil et d’urgence des HUG, dont il ressort qu’il était connu pour une maladie alcoolique avec plusieurs antécédents de suivis à la policlinique de médecine, de sevrages et de suivis interrompus à Phénix ; il est relaté que la vie du patient a été marquée par des événements traumatiques dans l’enfance (suicide de son père alors qu’il était âgé de 17 ans), qu’il a travaillé six ans à la légion étrangère avant d’obtenir un emploi de responsable en ressources humaines qu’il a conservé durant dix-sept ans, qu’au printemps 2009, il a été licencié en raison de son problème alcoolique, que sa situation sociale est alors devenue difficile (dettes) ; il avait été hospitalisé après avoir été retrouvé en phase d’alcoolisation massive, endormi dans son lit, alors que le matelas prenait feu car il n’avait pas éteint sa cigarette ; ![endif]&gt;![if&gt; -          un rapport dont il ressort que l’assuré a été à nouveau hospitalisé le 21 octobre 2009 en état d’ébriété. (3‰ à l’alcotest).![endif]&gt;![if&gt; 5.        Le 9 mai 2011, son médecin traitant a attesté d’un alcoolisme chronique avec répercussions physiques.![endif]&gt;![if&gt; 6.        Interrogé une nouvelle fois fin 2012, le médecin traitant a répondu en date du 19 novembre 2012 qu’au niveau gastro-entérologique, la situation était stable (cirrhose hépatique compensée, fréquentes plaintes secondaires pour une lithiase vésiculaire ne pouvant être opérée en raison de l’état général du patient). L’assuré n’était pas abstinent, sa capacité de travail était nulle et les limitations fonctionnelles étaient principalement dues à son état général et à la limitation rencontrée suite à une fracture de son épaule gauche. Aucune activité n’était adaptée à l’état de son patient.![endif]&gt;![if&gt; 7.        L’assuré a alors été adressé pour expertise au docteur D______, spécialiste FMH en médecine interne et ancien chef de clinique adjoint du centre hospitalier universitaire vaudois (CHUV) qui a rendu son rapport en date du 15 août 2013, sur la base d’un examen et du dossier mis à sa disposition.![endif]&gt;![if&gt; L’expert s’est livré à une anamnèse détaillée et s’est fait l’écho des plaintes de l’assuré. Après s’être livré à un examen clinique détaillé et complet et avoir examiné le dossier radiologique de l’intéressé, l’expert a retenu à titre de diagnostics : des troubles mentaux et du comportement liés à l’utilisation d’alcool, syndrome de sevrage avec convulsions, un trouble de l’équilibre et une discrète polyneuropathie d’origine alcoolique et une ankylose partielle de l’épaule gauche (status après fracture sous-capitale humérale gauche en septembre 2009). Il a également mentionné, en précisant qu’ils étaient sans répercussion sur la capacité de travail : une cirrhose hépatique d’origine alcoolique et un status après sigmoïdectomie pour diverticulite en 2003. Le médecin a relaté que l’assuré, au bénéfice d’une formation de monteur-électricien, avait été légionnaire durant cinq ans, puis électricien, puis gérant de café. Entre 1997 et 2008, il avait été actif en qualité de conseiller en personnel, finalement licencié en raison de son alcoolisme chronique. Sa situation psychosociale s’était alors délitée au cours des années (endettement, perte de l’appartement). Depuis lors, il vivait chez sa mère. L’assuré n’avait pas fait l’objet d’un suivi psychiatrique spécialisé en dehors de ses tentatives de sevrage. Au moment de l’expertise, l’assuré était en cours de sevrage. L’expert a estimé qu’il était beaucoup trop tôt pour esquisser un pronostic s’agissant de ce sevrage (le 4 ème ou le 5 ème ). Il a constaté que, malgré la sévérité de l’addiction tant à l’alcool qu’aux benzodiazépines, l’état général était « remarquablement conservé », avec peu de stigmates d’alcoolisme visibles et pas de signes de décompensation hépatique, malgré une hépatomégalie massive. En revanche, l’assuré était profondément déconditionné. Les limitations fonctionnelles résultaient des troubles cognitifs liés au sevrage (asthénie, manque d’énergie, tremblements, transpiration profuse), symptomatologie qui devait s’améliorer dans les prochaines semaines. En tant que complications de la maladie alcoolique, le médecin a relevé une cirrhose compensée pour laquelle le port de charges était cependant déconseillé, ainsi que des troubles de l’équilibre dans le contexte d’une atteinte centrale et périphérique liée à l’alcoolisme et une polyneuropathie modérée des membres inférieurs, susceptible de s’améliorer en un laps de temps de six mois. S’agissant de l’épaule gauche (status après fracture multi-fragmentaires sous-capital humérale gauche en septembre 2009, probablement déplacée à une ou deux reprises à la suite de chutes), l’expert a précisé qu’elle n’était pas douloureuse mais qu’elle n’était plus fonctionnelle à partir de 80° d’élévation chez un assuré droitier. Les limitations fonctionnelles suivantes ont été retenues : éviter le port de charges, le travail en hauteur ou sur terrain accidenté, les mouvements répétitifs du membre supérieur gauche. Le syndrome de sevrage entrainait alors une totale incapacité de travail, mais la situation était susceptible de s’améliorer en quelques semaines. L’activité de monteur-électricien était compromise, en revanche, celles précédemment déployées par l’assuré (conseiller en personnel, en particulier) seraient vraisemblablement possibles dans un délai de six mois. Si l’abstinence se poursuivait, il fallait s’attendre à une nette amélioration des troubles, si bien qu’une reprise d’activité professionnelle serait théoriquement possible en janvier 2014. Hormis les périodes d’hospitalisation de 2009 et 2010 et durant le sevrage, en 2013, le médecin a estimé qu’il y avait une capacité de travail adaptée exigible à plein temps et sans perte de rendement, non mise à profit en raison de l’alcoolisme. En définitive, l’expert a conclu à un alcoolisme primaire, affection en soi non handicapante. 8.        Convoqué par un collaborateur de l’OAI, l’assuré s’est présenté en état d’ébriété avancé. Un second rendez-vous lui a été fixé, auquel il ne s’est pas présenté.![endif]&gt;![if&gt; 9.        Le dossier de l’assuré a alors été soumis au service médical régional de l’AI (SMR), plus particulièrement à la doctoresse E______ qui, le 24 avril 2014, a émis l’avis que l’assuré, s’il avait persisté dans son abstinence, aurait probablement été en mesure de récupérer une pleine capacité de travail médico-théorique dès janvier 2014 dans une activité adaptée.![endif]&gt;![if&gt; 10.    Le 27 mai 2014, l’OAI a communiqué à l’assuré un projet de décision dont il ressortait qu’il entendait lui refuser le droit à toute prestation.![endif]&gt;![if&gt; 11.    L’assuré a manifesté son désaccord avec ce projet.![endif]&gt;![if&gt; 12.    Par décision du 16 septembre 2014, l’OAI a nié à l’assuré tout droit à une rente d’invalidité.![endif]&gt;![if&gt; 13.    Par écriture du 15 octobre 2014, l’assuré a interjeté recours auprès de la Cour de céans en faisant valoir qu’il est sans domicile fixe, qu’il rencontre des problèmes de vue, d’audition et de vésicule biliaire, qu’il a une « masse noire sur la ratte » (sic), et qu’il souffre d’une hernie hiatale. Il ajoute être sous traitement, être suivi par trois médecins et être dans l’attente d’une « grosse opération ». Il allègue souffrir également du dos, de l’épaule gauche, d’arthrose et « demande à être apatride » (sic).![endif]&gt;![if&gt; A l’appui de son recours, l’assuré produit : -          un certificat médical établi le 7 octobre 2014 par le docteur F______, médecin traitant, indiquant que son « état de santé nécessite un arrêt de travail à 100% pour cause de maladie » du 1 er au 31 octobre 2014 ; ![endif]&gt;![if&gt; -          un rapport de scanner abdominal du 24 septembre 2013 concluant à une hépatomégalie dans un contexte cirrhotique connu, à l’absence de lésion focale suspecte de carcinome hépatocellulaire, à un pancréas de taille normale sans signe d’infiltration œdémateuse du parenchyme pancréatique et des structures avoisinantes, à une vésicule contractée et lithiasique et, au niveau intestinal, à un status post sigmoïdectomie, sans autre critère de gravité.![endif]&gt;![if&gt; 14.    Invité à se déterminer, l’intimé, dans sa réponse du 6 novembre 2014, a conclu au rejet du recours.![endif]&gt;![if&gt; L’intimé rappelle en substance que la toxicomanie ne justifie pas à elle seule une incapacité de travail et qu’elle doit répondre à certaines conditions pour se voir reconnaître un caractère invalidant. L’intimé se réfère à l’expertise du Dr D______, réalisée alors qu’un sevrage était en cours. Les limitations fonctionnelles constatées résultaient alors des troubles cognitifs reliés au sevrage. Il était prévu que la symptomatologie s’améliore, pour autant que l’abstinence se poursuive (nette amélioration des troubles cognitifs, des troubles cérébelleux et probablement, partiellement, de la polyneuropathie), de sorte qu’une activité professionnelle pourrait théoriquement être reprise fin janvier 2014. Le sevrage a malheureusement été abandonné. L’intimé soutient que l’assuré souffre au premier plan d’une dépendance à l’alcool de type primaire, actuellement sévèrement et active. La toxicomanie n’a pas provoqué d’atteinte à la santé assimilable à la maladie et n’étant pas elle-même la conséquence d’une telle atteinte, le droit aux prestations doit être nié.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343 ).![endif]&gt;![if&gt;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3.        Interjeté dans les forme et délai légaux (art. 56 à 60 LPGA), le recours est recevable.![endif]&gt;![if&gt; 4.        Le litige porte sur le point de savoir si les atteintes à la santé dont souffre le recourant sont invalidantes et lui ouvrent, le cas échéant,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Les atteintes à la santé psychique peuvent, comme les atteintes physiques, entraîner une invalidité au sens de l'art. 4 al. 1 LAI en liaison avec l'art. 8 LPGA. ![endif]&gt;![if&gt; Parmi ces atteintes à la santé psychique,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10.    En l’espèce, l'intimé a nié tout droit aux prestations sur la base, principalement, du rapport d'expertise rendu par le Dr D______.![endif]&gt;![if&gt; Le recourant invoque quant à lui un certain nombre de problèmes de santé, dont force est de constater qu’ils ont tous été pris en considération par l’expert. Il ressort néanmoins du rapport de celui-ci que la cirrhose dont souffre le recourant n’a aucune répercussion sur sa capacité de travail, que les autres limitations fonctionnelles induites par l’atteinte à son épaule ou encore sa polyneuropathie - qualifiée de discrète ou modérée - sont compatibles avec l’exercice d’une activité adaptée telle que celle de conseiller en placement, déjà exercée durant plusieurs années par l’intéressé. Il ne ressort pas du dossier que l’alcoolisme serait lui-même la conséquence d’une maladie invalidante, puisque jamais l’assuré n’a fait l’objet d’un suivi psychiatrique spécialisé en dehors de ses tentatives de sevrage. Qui plus est, l’état général « remarquablement conservé », du recourant, en dépit des circonstances, a été souligné. Eu égard à ces considérations, c’est à juste titre que l’intimé a considéré qu’une pleine capacité de travail restait exigible dans l’activité habituelle, adaptée aux quelques limitations retenues en lien avec les atteintes consécutives à l’alcoolisme. L’incapacité dans laquelle se trouve le recourant de réintégrer le marché de l’emploi n’est imputable pour l’heure qu’à son alcoolisme et, en tant que telle, elle ne relève pas du domaine de l’assurance-invalidité. Au vu de ce qui précède, le recours est rejeté. Etant donné que depuis le 1 er juillet 2006, la procédure n'est plus gratuite (art. 69 al. 1bis LAI), il y a lieu de condamner le recourant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