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A/3133/2023 vom 4. April 2024</w:t>
      </w:r>
    </w:p>
    <w:p>
      <w:r>
        <w:t>GE Cour de justice, 2024-04-04, FR</w:t>
      </w:r>
    </w:p>
    <w:p>
      <w:r>
        <w:rPr>
          <w:b/>
        </w:rPr>
        <w:t xml:space="preserve">Quelle: </w:t>
      </w:r>
      <w:r>
        <w:t>https://mcp.opencaselaw.ch/entscheid/ge_gerichte_A_3133_2023</w:t>
      </w:r>
    </w:p>
    <w:p>
      <w:r>
        <w:t>FR: GE_GERICHTE A/3133/2023 du 4 avril 2024</w:t>
      </w:r>
    </w:p>
    <w:p>
      <w:r>
        <w:t>IT: GE_GERICHTE A/3133/2023 del 4 aprile 2024</w:t>
      </w:r>
    </w:p>
    <w:p>
      <w:pPr>
        <w:pStyle w:val="Heading2"/>
      </w:pPr>
      <w:r>
        <w:t>Erwägungen</w:t>
      </w:r>
    </w:p>
    <w:p>
      <w:r>
        <w:rPr>
          <w:b/>
        </w:rPr>
        <w:t>E. 1.1</w:t>
      </w:r>
    </w:p>
    <w:p>
      <w:r>
        <w:t>En vertu de l'art. 328 al. 1 let. a CPC, une partie peut demander au tribunal qui a statué en dernière instance la révision de la décision entrée en force, lorsqu’elle découvre après coup des faits pertinents ou des moyens de preuve concluants qu’elle n’avait pu invoquer dans la procédure précédente, à l’exclusion des faits et moyens de preuve postérieurs à la décision. La demande de révision doit être formée dans les 90 jours à compter de celui où le motif de révision est découvert; la demande est écrite et motivée (art. 329 al. 1 CPC).</w:t>
      </w:r>
    </w:p>
    <w:p>
      <w:r>
        <w:rPr>
          <w:b/>
        </w:rPr>
        <w:t>E. 1.2</w:t>
      </w:r>
    </w:p>
    <w:p>
      <w:r>
        <w:t>En l’occurrence, par arrêté du 25 juin 2015, le département de l’emploi, des affaires sociales et de la santé du canton de Genève a retiré à la clinique Corela l’autorisation d’exploiter une institution de santé pour une durée de trois mois. Ce retrait a été confirmé par le Tribunal fédéral le 22 décembre 2017 (cause 2C 32/2017). La presse romande a largement fait état de cette sanction (arrêt du Tribunal fédéral 8F_9/2018 du 21 décembre 2018), notamment un article du Temps paru le 23 février 2018 (www.letemps.ch/suisse/geneve/une-etrange-clinique-genevoise-sanctionnee-departement-sante) et une émission de la TSR du 24 février 2018 (www.rts.ch/info/suisse/9341291-trois-mois-de-suspension-pour-une-clinique -genevoise.html).</w:t>
      </w:r>
    </w:p>
    <w:p>
      <w:r>
        <w:rPr>
          <w:b/>
        </w:rPr>
        <w:t>E. 1.3</w:t>
      </w:r>
    </w:p>
    <w:p>
      <w:r>
        <w:t>En l'espèce, la demanderesse invoque avoir pris connaissance de la sanction prononcée contre la clinique Corela le 24 février ou au cours du mois de mars 2018. Elle a ainsi déposé sa demande de révision du 18 mai 2018 moins de 90 jours plus tard et celle-ci est recevable.</w:t>
      </w:r>
    </w:p>
    <w:p>
      <w:r>
        <w:rPr>
          <w:b/>
        </w:rPr>
        <w:t>E. 2</w:t>
      </w:r>
    </w:p>
    <w:p>
      <w:r>
        <w:t>Les conditions d'une révision sont réalisées dans le cas d’espèce, dès lors que la sanction de la clinique Corela est intervenue après l’arrêt dont la révision est requise et qu’il s’agit d’un motif fondé de révision selon la jurisprudence précitée.</w:t>
      </w:r>
    </w:p>
    <w:p>
      <w:r>
        <w:rPr>
          <w:b/>
        </w:rPr>
        <w:t>E. 3.1.1</w:t>
      </w:r>
    </w:p>
    <w:p>
      <w:r>
        <w:t>La défenderesse a accepté, référence faite à l’art. 59 CGA, de verser des indemnités journalières entières à la demanderesse jusqu’à la fin du mois de septembre 2016 seulement, et pas la fin du mois de novembre 2016, au motif qu’il ressortait du rapport d’expertise que la demanderesse présentait une incapacité de travail totale depuis octobre 2015 et non seulement depuis fin 2015 et que la rente d’invalidité de la demanderesse aurait pu débuter dès octobre 2016. Il s’agissait vraisemblablement d’une imprécision de l’expert HÜGLE que l’assurée, représentée par un conseil, était en mesure de faire rectifier.</w:t>
      </w:r>
    </w:p>
    <w:p>
      <w:r>
        <w:rPr>
          <w:b/>
        </w:rPr>
        <w:t>E. 3.1.2</w:t>
      </w:r>
    </w:p>
    <w:p>
      <w:r>
        <w:t>La demanderesse a fait valoir que la rente d’invalidité de l’OAI ne débutait qu’au 1 er décembre 2016 et que ce n’était qu’à partir de cette date qu’il était possible d’en imputer le montant aux indemnités journalières perte de gain dues par la défenderesse.</w:t>
      </w:r>
    </w:p>
    <w:p>
      <w:r>
        <w:rPr>
          <w:b/>
        </w:rPr>
        <w:t>E. 3.2</w:t>
      </w:r>
    </w:p>
    <w:p>
      <w:r>
        <w:t>Conformément à l'art. 8 CC, il incombe à l'assureur qui n'entend pas indemniser la totalité du dommage subi par l'assuré de prouver que celui-ci a violé son devoir de réduire le dommage. À cet égard, il lui appartient de démontrer que les mesures tendant à diminuer le dommage qui n'ont pas été prises par l'assuré pouvaient raisonnablement être exigées de celui-ci. L'assureur doit alléguer les faits propres à démontrer cette violation du devoir de réduire le dommage (arrêt du Tribunal fédéral 4A_574/2014 du 15 janvier 2015 consid. 4.1).</w:t>
      </w:r>
    </w:p>
    <w:p>
      <w:r>
        <w:rPr>
          <w:b/>
        </w:rPr>
        <w:t>E. 3.3.1</w:t>
      </w:r>
    </w:p>
    <w:p>
      <w:r>
        <w:t>Les parties sont libres dans la détermination du contenu de leur contrat (art. 19 al. 1 CO en relation avec l'art. 100 LCA), sauf dispositions impératives de la loi (art. 97 LCA). Elles peuvent intégrer des conditions générales d’assurance et des conditions particulières à leur contrat. Elles peuvent également y inclure des clauses négociées, qui le plus souvent dérogent aux conditions générales, par exemple une réserve (ou exclusion) de couverture (arrêt du Tribunal fédéral 4A_352/2014 du 9 février 2015 consid. 4.1.1).</w:t>
      </w:r>
    </w:p>
    <w:p>
      <w:r>
        <w:rPr>
          <w:b/>
        </w:rPr>
        <w:t>E. 3.3.2</w:t>
      </w:r>
    </w:p>
    <w:p>
      <w:r>
        <w:t>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w:t>
      </w:r>
    </w:p>
    <w:p>
      <w:r>
        <w:rPr>
          <w:b/>
        </w:rPr>
        <w:t>E. 3.3.3</w:t>
      </w:r>
    </w:p>
    <w:p>
      <w:r>
        <w:t>L’art. 33 LCA dispose que sauf disposition contraire de la loi, l’assureur répond de tous les événements qui présentent le caractère du risque contre les conséquences duquel l’assurance a été conclue, à moins que le contrat n’exclue certains événements d’une manière précise, non équivoque. Cette disposition concrétise l'adage « in dubio contra stipulatorem » qui veut que, de façon subsidiaire, soit lorsqu'il subsiste un doute sur le sens de dispositions rédigées par l'assureur, telles que les conditions générales préformulées, celles-ci sont à interpréter en défaveur de leur auteur, conformément à la règle des clauses ambiguës (ATF 122 III 118 consid. 2a ; arrêt du Tribunal fédéral 5C.208/2006 du 8 janvier 2007 consid. 3.1). Selon la jurisprudence et la doctrine, pour que cette règle trouve à s'appliquer, il ne suffit pas que les parties soient en litige sur la signification à donner à une déclaration ;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w:t>
      </w:r>
    </w:p>
    <w:p>
      <w:r>
        <w:rPr>
          <w:b/>
        </w:rPr>
        <w:t>E. 3.3.4</w:t>
      </w:r>
    </w:p>
    <w:p>
      <w:r>
        <w:t>Selon l'art. 38 LCA, l’ayant droit doit, aussitôt qu’il a eu connaissance d’un cas de sinistre et du droit qui découle en sa faveur de l’assurance, en donner avis à l’entreprise d’assurance. Le contrat peut prévoir que cet avis sera donné par écrit (al. 1). Si par sa faute, l’ayant droit contrevient à cette obligation, l’entreprise d’assurance a le droit de réduire l’indemnité à la somme qu’elle comporterait si la déclaration avait été faite à temps (al. 2). L’entreprise d’assurance n’est pas liée par le contrat, si l’ayant droit a omis de faire immédiatement sa déclaration dans l’intention d’empêcher l’entreprise d’assurance de constater en temps utile les circonstances du sinistre (al. 3).</w:t>
      </w:r>
    </w:p>
    <w:p>
      <w:r>
        <w:rPr>
          <w:b/>
        </w:rPr>
        <w:t>E. 3.3.5</w:t>
      </w:r>
    </w:p>
    <w:p>
      <w:r>
        <w:t>Aux termes de l’art. 61 aLCA, en vigueur jusqu’au 31 décembre 2021,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L'ayant droit remplit son obligation de faire ce qui peut raisonnablement être exigé de lui pour réduire son dommage s'il prend à cette fin les mesures que prendrait un homme raisonnable dans la même situation s'il ne pouvait attendre aucune indemnisation de tiers (arrêt du Tribunal fédéral 5C.74/2002 du 7 mai 2002 consid. 3c). Selon la jurisprudence,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 arrêt du Tribunal fédéral 4A_228/2019 du 2 septembre 2019 consid. 2.3.1 et les références). L'art. 38a LCA, en vigueur depuis le 1 er janvier 2022, remplace et abroge l’ancien art. 61 LCA. Il a une teneur identique à ce dernier, sous réserve d’une précision purement rédactionnelle de la version française, qui est sans incidence sur le fond. L’art. 38a LCA s’applique aux relations issues du contrat d’assurance selon la LCA. Avant la modification du 19 juin 2020, l’art. 61 aLCA se trouvait dans les dispositions spéciales concernant l’assurance contre les dommages (anciens art. 48 à 72 LCA). Au motif qu’il exprimait un principe général, la jurisprudence l’avait déclaré également applicable aux assurances de personnes conçues sous la forme d’assurances de somme (anciens art. 73 à 96 LCA) (FRÉSARD, op.cit., art. 38 a N 14). À la différence d'un changement de profession, qui permet à l'assuré de diminuer son dommage – car c'est bien le dommage subi par l'ayant droit qui est déterminant – en mettant à profit une capacité de travail qui n'existe plus dans sa profession actuelle, le fait de percevoir des prestations d'un tiers, telles qu'une rente d'invalidité, n'a pas pour effet de diminuer le dommage. Celui qui, bénéficiant d'une assurance d'indemnités journalières en cas de maladie ou d'accident selon la LCA, perçoit, en raison du même événement dommageable, des prestations d'un autre assureur, privé ou social, voire d'un tiers responsable, ne diminue pas son dommage. L'assureur ne saurait par conséquent invoquer l'obligation de diminuer le dommage selon l'art. 61 al. 1 LCA pour imposer à l'assuré de faire valoir les prétentions que celui-ci pourrait avoir contre un autre assureur, ou contre un tiers responsable, et pour réduire le cas échéant ses prestations en application de l'art. 61 al. 2 LCA. Le fait que l'assuré dispose, à côté du droit à des indemnités journalières et en raison du même événement dommageable, de prétentions contre un autre assureur, privé ou social, ou contre un tiers responsable, soulève plutôt la question du cumul de prétentions, pouvant conduire à une surindemnisation (ATF 133 III 527 consid. 3.2.2 et 3.2.4). Selon le Tribunal fédéral, les conditions générales peuvent prévoir la possibilité d’imputer sur les prestations de l’assureur celles auxquelles l’assuré peut prétendre d’autres assureurs. Dans ce cas, il s’agit de prestations effectivement versées par une assurance sociale ou un autre assureur et non pas de prestations hypothétiques. Mais si l’assuré, sans motif légitime, renonce, par exemple, à une rente de l’assurance-invalidité à laquelle il aurait sans conteste droit, il se comporte, selon la jurisprudence toujours, de manière contraire à la bonne foi. Le montant hypothétique de la rente peut être déduit par l’assureur d’indemnités journalières en application d’une règle de subsidiarité éventuellement prévue dans les conditions générales d’assurance (FRÉSARD, op.cit., n. 15 ad art. 38a).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l’occurrence, c’est l’art. 61 aLCA qui s’applique au litige qui porte sur le droit de la demanderesse aux prestations de la défenderesse pour une période antérieure à son abrogation le 31 décembre 2021.</w:t>
      </w:r>
    </w:p>
    <w:p>
      <w:r>
        <w:rPr>
          <w:b/>
        </w:rPr>
        <w:t>E. 3.4</w:t>
      </w:r>
    </w:p>
    <w:p>
      <w:r>
        <w:t>Selon le ch. 12 CGA, en cas d'incapacité de travail complète de l'assuré médicalement attestée, l'assurance verse l'indemnité journalière convenue dans le contrat. Selon le ch. 21 CGA, l'indemnité journalière est allouée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maladies déjà survenues ou de ceux qui surviendraient au futur. Selon le ch. 59 CGA, à défaut d'annonce à l'assurance invalidité et à l'assurance-chômage, l'assurance est autorisée à suspendre le versement des indemnités journalières. Les éventuelles allocations versées seront calculées en tenant compte des prestations qui auraient été accordées selon toute probabilité par ses assurances.</w:t>
      </w:r>
    </w:p>
    <w:p>
      <w:r>
        <w:rPr>
          <w:b/>
        </w:rPr>
        <w:t>E. 3.5</w:t>
      </w:r>
    </w:p>
    <w:p>
      <w:r>
        <w:t>Selon le contrat d'assurance liant l'employeur de la demanderesse à l'assurance du 1 er janvier 2014, les indemnités journalières sont fixées sur la base de 90% du salaire assuré et versées pendant 730 jours par cas avec un délai d'attente de 14 jours.</w:t>
      </w:r>
    </w:p>
    <w:p>
      <w:r>
        <w:rPr>
          <w:b/>
        </w:rPr>
        <w:t>E. 3.6.1</w:t>
      </w:r>
    </w:p>
    <w:p>
      <w:r>
        <w:t>En l’espèce, la défenderesse ne peut réduire le montant des indemnités journalières pour la période d'octobre à décembre 2016, en application de l’art. 61 aLCA, au motif que la demanderesse n'a pas fait valoir dans le cadre de sa procédure contre l'OAI qu'elle aurait pu toucher la rente d'invalidité octroyée dès le mois d'octobre 2016, car cette disposition ne prévoit qu’une obligation de réduire le dommage subi par l’ayant droit et non le dommage de l’assurance.</w:t>
      </w:r>
    </w:p>
    <w:p>
      <w:r>
        <w:rPr>
          <w:b/>
        </w:rPr>
        <w:t>E. 3.6.2</w:t>
      </w:r>
    </w:p>
    <w:p>
      <w:r>
        <w:t>Le ch. 59 CGA – qui prévoit la suspension du versement de des indemnités journalières et le calcul des allocations en tenant compte des prestations qui auraient été accordées selon toute probabilité par ses assurances à défaut d'annonce à l'assurance-invalidité notamment – ne s’applique pas en l’occurrence, la demanderesse ayant correctement annoncé le cas à l’assurance-invalidité. Cette disposition est claire et l’on ne peut la comprendre dans le sens que l’ayant droit aurait une obligation de recourir contre une décision d’une assurance, qui aurait pu lui accorder davantage de prestations qu’elle ne l’avait fait, comme le soutient en l’occurrence la défenderesse. Même si par hypothèse on retenait qu’une telle interprétation possible, le ch. 59 CGA devrait être interprété en défaveur de l’intimée, conformément à la règle des clauses ambiguës. Il ne peut donc être invoqué par la défenderesse pour réduire le montant de ses prestations d’octobre à fin novembre 2016.</w:t>
      </w:r>
    </w:p>
    <w:p>
      <w:r>
        <w:rPr>
          <w:b/>
        </w:rPr>
        <w:t>E. 3.6.3</w:t>
      </w:r>
    </w:p>
    <w:p>
      <w:r>
        <w:t>On ne peut enfin retenir que la demanderesse a renoncé sans motif légitime à une rente d’invalidité, en ne recourant contre l’arrêt de la CJCAS du 15 juin 2022 pour faire valoir un droit à la rente dès octobre et non décembre 2016, dès lors qu’il n’apparait pas qu’elle y avait droit « sans conteste », dans la mesure où les experts ont retenu de façon consensuelle que l’assurée était totalement incapable de travailler dès décembre 2015, ce que la CJCAS a confirmé.</w:t>
      </w:r>
    </w:p>
    <w:p>
      <w:r>
        <w:rPr>
          <w:b/>
        </w:rPr>
        <w:t>E. 3.7</w:t>
      </w:r>
    </w:p>
    <w:p>
      <w:r>
        <w:t>La demanderesse a ainsi droit à des indemnités journalières pleines du 16 février au 30 novembre 2016 et à des indemnités journalières réduites à sa perte de gain après versement de sa rente d’invalidité pour la période du 1 er au 31 décembre 2016, soit au total CHF 33'157.17. La défenderesse a accepté à bien plaire de compléter les prestations de l’OAI jusqu’à la fin du contrat collectif au 31 décembre 2016, à hauteur de CHF 29'464.85, qu’elle a versés à la demanderesse le 23 décembre 2022 et qui devront être déduits du montant dû.</w:t>
      </w:r>
    </w:p>
    <w:p>
      <w:r>
        <w:rPr>
          <w:b/>
        </w:rPr>
        <w:t>E. 4.1.1</w:t>
      </w:r>
    </w:p>
    <w:p>
      <w:r>
        <w:t>La demanderesse a fait valoir que la défenderesse avait cessé de verser les indemnités journalières, pourtant dues, dès le 16 février 2016 et que cette date correspondait dès lors au dies a quo des intérêts moratoires. Son obligation s’éteignait le 31 décembre 2016, date de fin du contrat avec son ancien employeur. Par conséquent, un intérêt à 5% l’an lui était dû dès le 1 er juillet 2016, date moyenne entre le dies a quo et le dies ad quem , de sorte que jusqu’au 1 er juillet 2022, six années s’étaient écoulées.</w:t>
      </w:r>
    </w:p>
    <w:p>
      <w:r>
        <w:rPr>
          <w:b/>
        </w:rPr>
        <w:t>E. 4.1.2</w:t>
      </w:r>
    </w:p>
    <w:p>
      <w:r>
        <w:t>La défenderesse considère que lorsqu’elle avait suspendu ses prestations, elle pouvait s’appuyer sur une expertise et les instructions de l’assurance-invalidité, selon lesquelles l’incapacité de travail de l’assurée ne pouvait être prouvée avec le degré de preuve de pleine conviction. Son refus était correct à ce moment-là. Après avoir pris connaissance de l’arrêt du 15 juin 2022, la défenderesse se laissait convaincre à bien plaire de l’incapacité de travail, bien que celle-ci était estimée différemment à l’époque. S’agissant des intérêts moratoires, il fallait tenir compte que l’on se trouvait dans un cas de révision. Par un arrêt du 13 décembre 2017, la chambre de céans avait elle-même rejeté la demande du 6 décembre 2016 de la demanderesse contre la défenderesse, considérant que l’expertise de la clinique Corela était probante. On ne pouvait faire abstraction de cet arrêt pour accorder des intérêts moratoires avant la demande de révision du 18 mai 2018 et la transmission du dossier AI à la défenderesse (dans le même sens ATAS/1025/2022 du 17 novembre 2022 consid. 7.3).</w:t>
      </w:r>
    </w:p>
    <w:p>
      <w:r>
        <w:rPr>
          <w:b/>
        </w:rPr>
        <w:t>E. 4.2.1</w:t>
      </w:r>
    </w:p>
    <w:p>
      <w:r>
        <w:t>Si les CGA ne stipulent pas de terme de paiement pour les indemnités journalières, on doit se référer à l'art. 41 al. 1 LCA, selon lequel la créance qui résulte du contrat d'assurance est échue quatre semaines après le moment où l'assureur a reçu les renseignements de nature à lui permettre de se convaincre du bien-fondé de la prétention. Les « renseignements » au sens de l'art. 41 LCA visent des questions de fait (cf. l'intitulé de l'art. 39 LCA). Ils correspondent aux devoirs de déclaration et de renseignement institués par les art. 38 et 39 LCA (cf. ATF 129 III 510 consid. 3; arrêt du Tribunal fédéral 4A_489/2017 du 26 mars 2018 consid. 4.3; arrêt du Tribunal fédéral 4A_122/2014 du 16 décembre 2014 consid. 3.5; BREHM, Le contrat d'assurance RC, 1997, nos 512 et 515 s.). Le délai de délibération de quatre semaines laissé à l'assureur ne court pas tant que l'ayant droit n'a pas suffisamment fondé sa prétention; tel est par exemple le cas lorsque, dans l'assurance contre les accidents, l'état de santé véritable de l'ayant droit n'est pas éclairci parce que ce dernier empêche le travail des médecins (arrêt du Tribunal fédéral 4A_307/2008 du 27 novembre 2008 consid. 6.3.1 ; NEF, in Basler Kommentar, Bundesgesetz über den Versicherungsvertrag, 2001, n° 15 ad art. 41 LCA). Si ce n’est qu’en cours de procédure, par exemple lors de l’audition d’un médecin, que l’assureur a reçu les renseignements lui permettant de se convaincre du bien-fondé d’une prétention, celle-ci devient exigible quatre semaines après l’audience et les intérêts moratoires courent dès le jour suivant ( ATAS/795/2018 du 12 septembre 2018 consid. 16c). La prise en compte d’un délai de délibération n’est toutefois justifiée que dans les cas où l’assureur n’a pas déjà clairement exprimé son refus de prester avant l’ouverture de l’action (Emilie CONTI MOREL, Commentaire romand de la LCA, n. 40 ad art. 41). En revanche, si une expertise judiciaire ne fait que corroborer les atteintes à la santé alléguées par le lésé, ce n’est pas le jour de la notification de l’expertise qui fait courir les intérêts moratoires, mais la première interpellation de l’assureur pour les prestations liées auxdites atteintes (arrêts du Tribunal fédéral 4A_58/2019 du 13 janvier 2020 consid. 4.3 et 4A_307/2008 du 27 novembre 2008 consid. 6.3.2).</w:t>
      </w:r>
    </w:p>
    <w:p>
      <w:r>
        <w:rPr>
          <w:b/>
        </w:rPr>
        <w:t>E. 4.2.2</w:t>
      </w:r>
    </w:p>
    <w:p>
      <w:r>
        <w:t>Les conséquences de l'exigibilité des prestations se déterminent d'après le droit des obligations, par renvoi de l'art. 100 LCA (CARRÉ, Loi fédérale sur le contrat d'assurance, Lausanne 2000, p. 301). Selon l'art. 102 du code des obligations (CO ; RS 220), le débiteur d'une obligation exigible est mis en demeure par l'interpellation du créancier (al. 1).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Une interpellation est une déclaration, expresse ou par acte concluant, adressée par le créancier au débiteur par laquelle le premier fait comprendre au second qu'il réclame l'exécution de la prestation due (THÉVENOZ, Commentaire romand, Code des obligations I, 2ème éd. 2021, n° 17 ad art. 102). Toutefois, lorsque l'assureur refuse définitivement, à tort, d'allouer des prestations, on admet, par analogie avec l'art. 108 ch. 1 CO, qu'une interpellation n'est pas nécessaire; l'exigibilité et la demeure sont alors immédiatement réalisées (arrêts du Tribunal fédéral 4A_16/2017 du 8 mai 2017 consid. 3.1, 4A_122/2014 consid. 3.5, 4A_206/2007 du 29 octobre 2007 consid. 6.3, 5C.18/2006 du 18 octobre 2006 consid. 6.1 in fine ; cf. NEF, op. cit., n° 20 in fine ad art. 41 LCA, et GROLIMUND/VILLARD, in Basler Kommentar, Nachführungsband 2012, n. 20 ad art. 41 LCA). Dans un arrêt du 17 novembre 2022 ( ATAS/1025/2022 ), la CJCAS a jugé que dans la mesure où l’assurance avait mis un terme à ses prestations dans un premier temps sur la base d’une expertise de la clinique Corela qu’elle avait jugé probante et que sa décision était entrée en force, elle n’avait pas de raison de continuer de prester. Suite au retrait de l’autorisation de pratiquer de la clinique Corela, le demandeur avait demandé à l’OAI de réviser sa décision et requis de l’assurance la reprise du versement des indemnités journalières avec effet rétroactif. Ce n’était qu’après avoir reçu le projet de décision de l’OAI du 2 mars 2022, dont il ressortait que celui-ci entendait mettre le demandeur au bénéfice d’une rente entière d’invalidité avec rétroactif, et après avoir reçu le dossier de l’OAI que l’assurance avait pu disposer de toutes les pièces lui permettant de se prononcer à nouveau sur le droit du demandeur à des indemnités journalières du 1 er juillet 2016 au 28 octobre 2017. Jusque-là des doutes subsistaient quant à l’obligation de la défenderesse de poursuivre le versement des indemnités journalières. Dans ces circonstances, le cours de l’intérêt moratoire ne commençait que quatre semaines après que l’assurance avait reçu le dossier de l’OAI.</w:t>
      </w:r>
    </w:p>
    <w:p>
      <w:r>
        <w:rPr>
          <w:b/>
        </w:rPr>
        <w:t>E. 4.3</w:t>
      </w:r>
    </w:p>
    <w:p>
      <w:r>
        <w:t>Dans le cas d’espèce, les CGA ne stipulent pas de terme de paiement pour les indemnités journalières. On doit dès lors admettre que, conformément à l'art. 41 al. 1 LCA, la créance qui résulte du contrat d'assurance est échue quatre semaines après que la défenderesse a reçu les pièces du dossier de l’OAI qui lui permettaient de se prononcer sur le droit de la demanderesse à des indemnités journalières du 16 février au 31 décembre 2016. La défenderesse a allégué, le 14 octobre 2022, avoir reçu ces pièces le 7 octobre 2022, ce qui n’a pas été contesté. Dans ces circonstances, les intérêts moratoires courent dès le 11 novembre 2022, soit quatre semaines plus tard et pas dès le 1 er juillet 2016, comme l’a requis la demanderesse.</w:t>
      </w:r>
    </w:p>
    <w:p>
      <w:r>
        <w:rPr>
          <w:b/>
        </w:rPr>
        <w:t>E. 5.1</w:t>
      </w:r>
    </w:p>
    <w:p>
      <w:r>
        <w:t>En conclusion, la demande est partiellement admise. La défenderesse sera condamnée à verser à la demanderesse CHF 33'157.17 avec intérêts à 5% dès le 11 novembre 2022, au titre d’indemnités journalières, sous déduction des CHF 29'464.85 déjà versés le 23 décembre 2022.</w:t>
      </w:r>
    </w:p>
    <w:p>
      <w:r>
        <w:rPr>
          <w:b/>
        </w:rPr>
        <w:t>E. 5.2</w:t>
      </w:r>
    </w:p>
    <w:p>
      <w:r>
        <w:t>La demanderesse a fait valoir des dépens pour une activité de 16 heures 25 déployée pour sa défense à hauteur de CHF 5'746.-. Dans la mesure où elle était représentée par un conseil et qu’elle a obtenu partiellement gain de cause, la défenderesse sera condamnée à lui verser une indemnité de CHF 4'321.- à titre de dépens, TVA et débours inclus, en application des art. 106 al. 1 et 2 CPC ; 20 à 26 de la loi d'application du code civil suisse et d’autres lois fédérales en matière civile du 11 octobre 2012 [LaCC - E 1 05] et 84 et 85 du règlement fixant le tarif des frais en matière civile du 22 décembre 2010 (RTFMC-E 1 05.10).</w:t>
      </w:r>
    </w:p>
    <w:p>
      <w:r>
        <w:rPr>
          <w:b/>
        </w:rPr>
        <w:t>E. 5.3</w:t>
      </w:r>
    </w:p>
    <w:p>
      <w:r>
        <w:t>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