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A/3133/2021 vom 22. Juni 2023</w:t>
      </w:r>
    </w:p>
    <w:p>
      <w:r>
        <w:t>GE Cour de justice, 2023-06-22, FR</w:t>
      </w:r>
    </w:p>
    <w:p>
      <w:r>
        <w:rPr>
          <w:b/>
        </w:rPr>
        <w:t xml:space="preserve">Quelle: </w:t>
      </w:r>
      <w:r>
        <w:t>https://mcp.opencaselaw.ch/entscheid/ge_gerichte_A_3133_2021</w:t>
      </w:r>
    </w:p>
    <w:p>
      <w:r>
        <w:t>FR: GE_GERICHTE A/3133/2021 du 22 juin 2023</w:t>
      </w:r>
    </w:p>
    <w:p>
      <w:r>
        <w:t>IT: GE_GERICHTE A/3133/2021 del 22 giugno 2023</w:t>
      </w:r>
    </w:p>
    <w:p>
      <w:pPr>
        <w:pStyle w:val="Heading2"/>
      </w:pPr>
      <w:r>
        <w:t>Erwägungen</w:t>
      </w:r>
    </w:p>
    <w:p>
      <w:r>
        <w:rPr>
          <w:b/>
        </w:rPr>
        <w:t>E. 12</w:t>
      </w:r>
    </w:p>
    <w:p>
      <w:r>
        <w:t>Il reste à examiner si le recourant peut prétendre une mesure d’ordre professionnel. ![endif]&gt;![if&gt; Selon l’art. 8 al. 1 LAI, les assurés invalides ou menacés d’invalidité ont droit à des mesures de réadaptation pour autant : -          que ces mesures soient nécessaires et de nature à rétablir, maintenir ou améliorer leur capacité de gain ou leur capacité d’accomplir leurs travaux habituels (let. a) ;![endif]&gt;![if&gt; -          que les conditions d’octroi des différentes mesures soient remplies (let. b).![endif]&gt;![if&gt; Il découle de la systématique légale et de l’art. 8 al. 1 let. b LAI qu’en tant que mesures de réadaptation, les mesures d’ordre professionnel (art. 15 ss LAI) ne sont pas seulement soumises aux conditions qui leur sont spécifiques mais aussi aux conditions générales de la règle de base de l’art. 8 LAI (arrêt du Tribunal fédéral 8C_485/2021 du 23 décembre 2021 consid. 5.2). Lorsqu’une absence de réadaptation professionnelle n’est pas due à des difficultés de recherches d’emploi elles-mêmes liées à l’état de santé, mais à des problèmes étrangers à l’invalidité, les conditions pour des mesures de réadaptation ne sont pas remplies au regard de l’art. 8 al. 1 let. a LAI (cf. arrêt 8C_485/2021 précité, consid. 5.4). En l’occurrence, un droit à une mesure d’ordre professionnel doit être nié puisqu’il est établi, d’un point de vue médical, que l’état de santé de l’assuré ne l’empêche pas d’exercer une activité lucrative, quelle qu’elle soit.</w:t>
      </w:r>
    </w:p>
    <w:p>
      <w:r>
        <w:rPr>
          <w:b/>
        </w:rPr>
        <w:t>E. 13</w:t>
      </w:r>
    </w:p>
    <w:p>
      <w:r>
        <w:t>Compte tenu de ce qui précède, le recours doit être rejeté.![endif]&gt;![if&gt;</w:t>
      </w:r>
    </w:p>
    <w:p>
      <w:r>
        <w:rPr>
          <w:b/>
        </w:rPr>
        <w:t>E. 14</w:t>
      </w:r>
    </w:p>
    <w:p>
      <w:r>
        <w:t>Un émolument de CHF 200.- est mis à la charge du recourant, qui n’obtient pas gain de cause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