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A/3132/2015 vom 2. Mai 2017</w:t>
      </w:r>
    </w:p>
    <w:p>
      <w:r>
        <w:t>GE Cour de justice, 2017-05-02, FR</w:t>
      </w:r>
    </w:p>
    <w:p>
      <w:r>
        <w:rPr>
          <w:b/>
        </w:rPr>
        <w:t xml:space="preserve">Quelle: </w:t>
      </w:r>
      <w:r>
        <w:t>https://mcp.opencaselaw.ch/entscheid/ge_gerichte_A_3132_2015</w:t>
      </w:r>
    </w:p>
    <w:p>
      <w:r>
        <w:t>FR: GE_GERICHTE A/3132/2015 du 2 mai 2017</w:t>
      </w:r>
    </w:p>
    <w:p>
      <w:r>
        <w:t>IT: GE_GERICHTE A/3132/2015 del 2 maggio 2017</w:t>
      </w:r>
    </w:p>
    <w:p>
      <w:pPr>
        <w:pStyle w:val="Heading2"/>
      </w:pPr>
      <w:r>
        <w:t>Regeste</w:t>
      </w:r>
    </w:p>
    <w:p>
      <w:r>
        <w:t>DROIT D'ÊTRE ENTENDU ; ACTIVITÉ LUCRATIVE ; POUVOIR D'APPRÉCIATION ; FARDEAU DE LA PREUVE | L'ordre de priorité n'a pas été respecté. Les démarches entreprises visaient davantage à s'acquitter d'une obligation légale qu'à trouver un candidat. | Cst.29.al2 ; LEtr.11.al1 ; LEtr.18 ; LEtr.21.al1 ; LEtr.40.al2</w:t>
      </w:r>
    </w:p>
    <w:p>
      <w:pPr>
        <w:pStyle w:val="Heading2"/>
      </w:pPr>
      <w:r>
        <w:t>Erwägungen</w:t>
      </w:r>
    </w:p>
    <w:p>
      <w:r>
        <w:rPr>
          <w:b/>
        </w:rPr>
        <w:t>E. 1</w:t>
      </w:r>
    </w:p>
    <w:p>
      <w:r>
        <w:t>er avril 2013). Selon les directives établies par le secrétariat d'État aux migrations (ci-après : SEM) - qui ne lient pas le juge mais dont celui-ci peut tenir compte pour assurer une application uniforme de la loi envers chaque administré, pourvu qu'elles respectent le sens et le but de la norme applicable ( ATA/401/2016 et ATA/24/2015 précités)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(Directives et commentaires du SEM, Domaine des étrangers, du 25 octobre 2013, état le</w:t>
      </w:r>
    </w:p>
    <w:p>
      <w:r>
        <w:rPr>
          <w:b/>
        </w:rPr>
        <w:t>E. 6</w:t>
      </w:r>
    </w:p>
    <w:p>
      <w:r>
        <w:t>mars 2017 [ci-après : directives LEtr], ch. 4.3.2.1, consultables en ligne sur le site http://www. https://www.sem.admin.ch/sem/fr/home/publiservice/weisungen-kreisschreiben/auslaenderbereich/aufenthalt_mit_erwerbstaetigkeit.html ; aussi arrêt du Tribunal administratif fédéral C-1123/2013 précité consid. 6.4 ; ATAF 2011/1 consid. 6.3). 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ATA/401/2016 précité ; ATA/24/2015 précité ; ATA/86/2014 précité). 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LEtr, ch. 4.3.2.2 ; aussi arrêt du Tribunal administratif fédéral C-1123/2013 précité consid. 6.4 ; ATAF 2011/1 consid. 6.3).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C-8717/2010 du 8 juillet 2011 consid. 8.1 ; ATA/401/2016 précité ; ATA/24/2015 précité). 4) a. En l'espèce, la recourante a respectivement les 24 et 25 mars 2015 publié une annonce sur le site internet de D______.ch et annoncé l'emploi vacant de palefrenier à l'OCE. Ce dernier lui a confirmé le 14 avril 2015 que son offre d'emploi figurait dans la base de données depuis le 25 mars 2015 et que deux personnes avaient manifesté leur intérêt pour le poste. Selon le formulaire réponse rempli par la recourante le 15 mai 2015, les personnes intéressées ne l'avaient pas contactée. Cependant, malgré l'échec des démarches entreprises jusque-là auprès de l'OCE, la recourante aurait dû approfondir ses recherches et non pas se contenter de la seule publication de l'annonce sur la plateforme D______.ch. Il existe en Suisse et au sein de l'UE de nombreux autres sites de recherche d'emploi et des journaux spécialisés, auxquels la recourante n'a pas eu recours. Par ailleurs, la Suisse et plusieurs pays européens possèdent une tradition équestre, si bien qu'il apparaît peu crédible que la recourante n'aurait pas réussi à y trouver un palefrenier qualifié. Certes, la recourante a annoncé le poste vacant à l'OCE, mais sans solliciter toutes les aides que celui-ci pouvait lui proposer pour trouver des candidats ayant le profil souhaité, en particulier une annonce dans le réseau de coopération entre les services publics de l'emploi de l'UE et des pays de l'AELE « European Employment Services » (ci-après : EURES) (Message précité, FF 2002 3469 ss, spéc. 3538 ; ATA/86/2014 précité ; ATA/123/2013 précité), qui assiste les employeurs souhaitant recruter des travailleurs dans les États UE/AELE et dont l'accès se fait aisément depuis le site internet des ORP avec l'icône « Pour les employeurs » (http://www.espace-emploi.ch/arbeitgeber/rav_dienstleistungen/), lui-même accessible aisément depuis le site internet de l'État de Genève afférent à la « main d'oeuvre étrangère » (http://www.ge.ch/moe/fr/procedures/État_tiers/1_ demande_et.asp), en cliquant sur « office cantonal de l'emploi ». La recourante n'a ainsi pas démontré qu'elle avait indiqué à l'OCE, comme il lui incombait de le faire, que ses recherches devaient être étendues sur l'ensemble des pays de l'UE/AELE par le biais d'une annonce dans le réseau électronique EURES ( ATA/123/2013 précité), ni qu'elle avait eu recours à des agences privées de placement ( ATA/86/2014 précité) et/ou des médias spécialisés suisses ou européens et étendu ses recherches à d'autres pays, membres de l'UE/AELE. Il sied par surabondance de relever que de telles démarches sont mentionnées, comme devant être prouvées, sur le site internet de l'État de Genève afférent à la « main d'oeuvre étrangère » (http://www.ge.ch/moe/fr/procedures/ État_tiers/1_demande_et.asp). La recourante ne démontre pas non plus qu'avec de telles recherches, la réception de candidatures crédibles correspondant au profil recherché aurait été impossible ou à tout le moins extrêmement difficile. Enfin, si la recourante est pleinement satisfaite du travail de M. B______, elle n'a pas démontré que ce dernier possédait des qualités ou une expérience professionnelle si particulières qu'il serait impossible d'engager un autre palefrenier doté des mêmes qualités sur le marché local ou européen, étant encore précisé que cet employé ne possède pas de diplôme ou de formation spécifique en lien avec le métier exercé. De plus, le fait que M. B______ parle albanais et fasse ainsi le lien entre les personnes fréquentant l'écurie et un autre employé ne maîtrisant pas le français ne saurait être considérée comme une qualification particulière et utile au poste. Au vu de ce qui précède, il apparaît que pour des raisons de pure convenance personnelle, la recourante semblait avoir d'emblée l'intention de ne pas trouver un remplaçant à M. B______ qui lui offrait pleine et entière satisfaction dans ses fonctions. Elle n'a pas rendu crédible une volonté contraire. M. B______ travaillait déjà à son service depuis 2012 (année de la création de la recourante, qui a repris le manège) et il semblerait qu'elle a uniquement essayé de régulariser la situation d'un employé dont elle était satisfaite. La chambre de céans partage ainsi l'analyse faite par le TAPI, soit que les démarches entreprises par la recourante visaient davantage à s'acquitter d'une obligation légale qu'à trouver un candidat, celle-ci ayant par ailleurs déposé la demande cinq jours seulement après avoir fait l'objet d'un contrôle. Vu ce qui précède, l'ordre de priorité exigé par l'art. 21 al. 1 LEtr n'a pas été respecté par la recourante. b. Cette condition n'étant pas remplie, il n'est pas nécessaire d'examiner si les autres conditions prévues aux art. 20 à 25 LEtr sont réalisées (art. 18 let. c LEtr), ni si la demande d'autorisation sert les intérêts économiques du pays (art. 18 let. a LEtr). 5) En conséquence, c'est à juste titre que l'intimé a refusé de donner une suite favorable à la demande d'autorisation de séjour avec activité lucrative déposée par la recourante en faveur de son employé, de sorte que le recours sera rejeté. 6)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