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A/3131/2015 vom 10. Januar 2017</w:t>
      </w:r>
    </w:p>
    <w:p>
      <w:r>
        <w:t>GE Cour de justice, 2017-01-10, FR</w:t>
      </w:r>
    </w:p>
    <w:p>
      <w:r>
        <w:rPr>
          <w:b/>
        </w:rPr>
        <w:t xml:space="preserve">Quelle: </w:t>
      </w:r>
      <w:r>
        <w:t>https://mcp.opencaselaw.ch/entscheid/ge_gerichte_A_3131_2015</w:t>
      </w:r>
    </w:p>
    <w:p>
      <w:r>
        <w:t>FR: GE_GERICHTE A/3131/2015 du 10 janvier 2017</w:t>
      </w:r>
    </w:p>
    <w:p>
      <w:r>
        <w:t>IT: GE_GERICHTE A/3131/2015 del 10 gennaio 2017</w:t>
      </w:r>
    </w:p>
    <w:p>
      <w:pPr>
        <w:pStyle w:val="Heading2"/>
      </w:pPr>
      <w:r>
        <w:t>Regeste</w:t>
      </w:r>
    </w:p>
    <w:p>
      <w:r>
        <w:t>AUTORISATION DE SÉJOUR ; CAS DE RIGUEUR ; DÉCISION DE RENVOI ; DROIT D'ÊTRE ENTENDU ; LIMITATION DU NOMBRE DES ÉTRANGERS ; POUVOIR D'APPRÉCIATION ; POUVOIR D'EXAMEN ; REGROUPEMENT FAMILIAL ; RESPECT DE LA VIE FAMILIALE | Une personne étrangère dont la durée de séjour n'excède pas trois ans, qui n'a pas établi une intégration professionnelle et sociale exceptionnelle au sens de la législation et de la jurisprudence, ne peut être mis au bénéfice d'une autorisation de séjour pour cas de rigueur, même si elle allègue un précédent séjour toléré ou illégal en Suisse. Elle ne peut pas non plus invoquer les dispositions conventionnelles protégeant la vie familiale pour prétendre à un regroupement familial avec sa fille majeure au bénéfice d'un permis d'établissement, de son gendre suisse ou de ses petits-enfants suisses, à moins de démontrer un lien de dépendance particulier en raison notamment d'un handicap physique ou mental voire d'une grave maladie. | CEDH.8.al1 ; CEDH.8.al2 ; Cst.29.al2 ; LETR.30.al1.letb ; OASA.31.al1</w:t>
      </w:r>
    </w:p>
    <w:p>
      <w:pPr>
        <w:pStyle w:val="Heading2"/>
      </w:pPr>
      <w:r>
        <w:t>Erwägungen</w:t>
      </w:r>
    </w:p>
    <w:p>
      <w:r>
        <w:rPr>
          <w:b/>
        </w:rPr>
        <w:t>E. 2</w:t>
      </w:r>
    </w:p>
    <w:p>
      <w:r>
        <w:t>décembre 2016 consid. 3.1 et 2C_2016 du 27 septembre 2016 consid. 3.2). 7) En l'espèce, la situation de la recourante ne satisfait pas aux exigences jurisprudentielles en matière de dérogation aux mesures de limitation. La durée de son séjour de moins de trois ans en Suisse, de mars 2014 à ce jour, est inférieure à celle retenue par la jurisprudence, étant précisé que l'intéressée n'a pas prouvé avoir bénéficié d'une autorisation de séjour de 2003 à 2012 qui aurait permis de prendre en considération ce précédent séjour, les cotisations à la caisse de compensation de 2008 à 2012 ne pouvant pas établir un séjour autorisé, mais à faire état d'une éventuelle présence en Suisse, soit tolérée, soit illégale. Le précédent séjour en Suisse ne sera ainsi pas pris en considération dans la présente cause, eu égard à la jurisprudence précitée. Il comprend du reste des contradictions quant à la durée de celui-ci, la recourante invoquant tour à tour un séjour de 2003 à 2011, voire de 2005 à 2012 et des cotisations à la caisse de compensation de 2008 à 2012. Par ailleurs, l'intéressée n'exerce pas en Suisse une activité professionnelle atteignant un niveau de qualification exceptionnelle au regard de la législation et de la jurisprudence. Son intégration sociale ne l'est pas non plus. Le dossier ne fait pas état de relations avec son voisinage d'une intensité telle qu'il ne pourrait pas être exigé qu'elle retourne vivre dans son pays d'origine où elle a passé la majeure partie de ses soixante-cinq ans de vie. Le dossier ne contient en outre aucun élément qui démontre qu'elle participe à des activités sociétales particulières de la communauté suisse de son milieu d'accueil, la lettre de soutien produite devant le TAPI n'établissant pas une intégration qui va au-delà de ce qui peut être normalement exigible de tout étranger dans un pays d'accueil. En outre, la recourante n'allègue pas avoir acquis des connaissances spécifiques dont elle ne pourrait faire usage qu'en Suisse. Il ne ressort pas du dossier non plus qu'elle serait en mauvaise santé, même si elle allègue des problèmes psychologiques que lui causerait une séparation avec sa fille et la belle-famille de celle-ci. Elle ne démontre pas non plus qu'elle pourrait être confrontée à des difficultés d'ordre financier ou personnel insurmontables de retour en Bolivie. Par contre, elle allègue être rentière de l'État bolivien et elle pourra, le cas échant, compter sur le soutien de sa fille et de son beau-fils qui la soutiennent déjà financièrement. Sous l'angle de l'application de l'art. 30 LEtr et de l'art. 31 OASA, le jugement du TAPI confirmant la décision de l'OCPM refusant d'admettre la demande de la recourante d'une autorisation de séjour pour cas individuel d'extrême gravité est conforme au droit. Le grief de la recourante sera ainsi écarté. 8) La recourante invoque également un lien spécial avec son petit-fils et un lien émotionnel avec sa fille loin de laquelle elle affirme ne pas pouvoir vivre. Elle reproche ainsi au TAPI une violation du droit au regroupement familial garanti par l'art. 8 de la Convention de sauvegarde des droits de l'homme et des libertés fondamentales du 4 novembre 1950 (CEDH - RS 0.101).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p. 148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notamment les grands-parents (ACEDH Mannello et Nevi c/ Italie du 20 janvier 2015, req. 107/10, § 50 et 53 ; Nistor c/ Roumanie du 2 novembre 2010, req. 14565/05, § 71 et 93),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9) En l'espèce, le regroupement familial en cause concerne d'une part, la relation entre une mère et sa fille et l'époux de celle-ci et, d'autre part, une grand-mère et ses petits-enfants. Dans le premier cas, l'état de dépendance allégué tient en la personne de la recourante, dans le second cas, il semble relever des petits-enfants. a. S'agissant de la relation directe entre la mère et sa fille,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 Il en est de même de la relation entre la recourante et son gendre, même si celle-ci allègue qu'elle ne peut pas être séparée de la famille de son beau-fils sans tomber dans une « situation d'abandon matériel et psychologique ». Les relations entre la recourante et son beau-fils ne dénotent pas une dépendance particulière de celle-ci par rapport à ce dernier. Celui-ci a certes signé la prise en charge financière de la recourante, mais ce document était destiné à faciliter les formalités de visa d'entrée de cette dernière en Suisse. Il ne démontre pas que l'aide financière apportée par le beau-fils à sa belle-mère va au-delà de ce qui est exigé par la législation dans de tels cas, au point de créer une dépendance économique de la recourante par rapport à son beau-fils, étant rappelé que celle-ci jouit d'une rente de l'État bolivien et qu'elle a aussi exercé une activité de « maman de jour » pour parvenir à son autonomie financière. Par ailleurs, il ne ressort pas du dossier que ce lien présenterait objectivement une intensité émotionnelle créant de la dépendance de celle-ci à l'égard de celui-là. b. Pour ce qui est de la relation entre la recourante et ses petits-enfants, celle-ci allègue qu'un lien spécial existe avec son petit-fils. Il ressort du dossier que la recourante a assuré la garde de son petit-fils dès qu'elle est arrivée en Suisse. La garde à domicile de D______ et éventuellement désormais de E______, est cependant motivée par les besoins des parents qui ne peuvent pas l'assurer en raison de leurs activités professionnelles et extraprofessionnelles. Elle n'est pas dictée par une dépendance affective ou économique des petits-enfants à l'égard de leur grand-mère. Elle ne saurait dès lors constituer un motif pour admettre la recourante à un regroupement familial avec ceux-ci. Elle relève plutôt de convenances personnelles et familiales des intéressés. Elle n'est pas la preuve que seule la recourante est en mesure de prodiguer à ses petits-enfants l'attention et les soins dont ils ont besoin, leurs parents invoquant plutôt leurs difficultés actuelles à trouver une solution alternative en raison d'une longue liste d'attente pour un placement en crèche et de l'indisponibilité partielle des grands-parents paternels. Par ailleurs, la recourante pourra maintenir la relation avec ses petits-enfants notamment par le biais de visites ponctuelles ou des moyens modernes de communication. Au vu de ce qui précède, la recourante ne peut pas se prévaloir de l'art. 8 CEDH pour demander le regroupement familial avec sa fille, son beau-fils voire ses petits-enfants. Le grief de la recourante sera ainsi écarté. 10)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 c. En l'espèce, la recourante n'a pas d'autorisation de séjour. Le principe même du renvoi doit ainsi être confirmé. Quant à l'exécution de ce renvoi, elle ne paraît pas impossible, la recourante n'alléguant pas ne pas pouvoir se procurer un nouveau document de voyage national après l'expiration de son passeport en novembre 2016. Sa licéité ne prête pas non plus à discussion, une violation d'un engagement de la Suisse relevant du droit international n'étant pas en cause. Finalement, s'agissant du caractère raisonnablement exigible de ce renvoi, la recourante allègue que celui-ci lui causerait un grand préjudice dans la mesure où elle ne dispose pas, dans son pays, d'un soutien économique ou émotionnel. Les difficultés qu'elle invoque ne vont cependant pas au-delà de celles que rencontre tout étranger renvoyé dans son pays d'origine. Par ailleurs, la recourante, âgée de 65 ans, allègue être rentière de l'État bolivien, de sorte que les problèmes économiques invoquées n'apparaissent pas insurmontables. Quant au soutien émotionnel de sa fille, elle garde la possibilité d'être en contact avec elle par les moyens modernes de communication ou des visites ponctuelles, le cas échéant. Au regard de l'ensemble des circonstances, le renvoi de la recourante est possible, licite et raisonnablement exigible au sens de l'art. 83 LEtr. 11) Les considérants qui précèdent conduisent au rejet du recours. Vu l'issue du litige, un émolument de CHF 400.- sera mis à la charge de la recourante, qui succombe,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