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A/3122/2016 vom 20. Februar 2017</w:t>
      </w:r>
    </w:p>
    <w:p>
      <w:r>
        <w:t>GE Cour de justice, 2017-02-20, FR</w:t>
      </w:r>
    </w:p>
    <w:p>
      <w:r>
        <w:rPr>
          <w:b/>
        </w:rPr>
        <w:t xml:space="preserve">Quelle: </w:t>
      </w:r>
      <w:r>
        <w:t>https://mcp.opencaselaw.ch/entscheid/ge_gerichte_A_3122_2016</w:t>
      </w:r>
    </w:p>
    <w:p>
      <w:r>
        <w:t>FR: GE_GERICHTE A/3122/2016 du 20 février 2017</w:t>
      </w:r>
    </w:p>
    <w:p>
      <w:r>
        <w:t>IT: GE_GERICHTE A/3122/2016 del 20 febbraio 2017</w:t>
      </w:r>
    </w:p>
    <w:p>
      <w:pPr>
        <w:pStyle w:val="Heading2"/>
      </w:pPr>
      <w:r>
        <w:t>Volltext</w:t>
      </w:r>
    </w:p>
    <w:p>
      <w:r>
        <w:t>Genève Cour de justice (Cour de droit public) Chambre des assurances sociales 20.02.2017 A/3122/2016</w:t>
      </w:r>
    </w:p>
    <w:p>
      <w:r>
        <w:t>A/3122/2016 ATAS/126/2017 du 20.02.2017 ( LAA ) , ADMIS Recours TF déposé le 06.03.2017, rendu le 30.10.2017, ADMIS, 8C_175/2017 En fait En droit rÉpublique et canton de genÈve POUVOIR JUDICIAIRE A/3122/2016 ATAS/126/2017 COUR DE JUSTICE Chambre des assurances sociales Arrêt du 20 février 2017 6 ème Chambre En la cause Monsieur A______, domicilié au PETIT-LANCY, comparant avec élection de domicile en l'étude de Maître Maurizio LOCCIOLA recourant contre GENERALI ASSURANCE GENERALES SA, sise avenue Perdtemps 23, NYON intimée EN FAIT 1.        Monsieur A______ (ci-après : l’assuré), né le ______ 1958, de nationalité suisse depuis le 1 er février 1986, marié, père de trois enfants, a suivi l’école d’ingénieur mécanique et une haute école de commerce au Kosovo.![endif]&gt;![if&gt; 2.        L’assuré a exercé comme maçon de 1989 à 1991 pour B______ puis comme peintre en bâtiment pour C______ depuis le 1 er avril 1992, pour un salaire mensuel en 2010 de CHF 6'125.-. Il était assuré à ce titre selon la LAA auprès de Generali assurances (ci-après : l’assureur) et bénéficiait d’une assurance complémentaire LAA.![endif]&gt;![if&gt; 3.        Le 28 avril 2010, l’assuré a été victime d’un accident, lequel a été pris en charge par l’assureur. Il a, sur son lieu de travail, chuté d’une échelle depuis une hauteur d’environ trois mètres, avec réception sur les deux poignets en extension ; il s’est fracturé les deux poignets, des dents et a subi un traumatisme crânien.![endif]&gt;![if&gt; 4.        L’assuré a été opéré dans l’unité de chirurgie de la main des HUG par les Drs  D______ et E______ le ______ 2010, qui ont pratiqué une fasciotomie de l’avant-bras gauche, neurolyse du nerf médian et cubital gauche, réduction partielle de la fracture de l’EDR gauche et mise en place d’un fixateur externe gauche et par les Drs F______ et E______ le 4 mai 2010 d’une reprise partielle d’ostéosynthèse poignet gauche fracture complexe de type avulsion C3 comminutive, fermeture des fasciotomies antébrachiales gauches, ostéosynthèse par plaque palmaire type 2.4/2.7 anatomique et greffe osseuse poignet droit et cure de tunnel carpien droit. ![endif]&gt;![if&gt; Les diagnostics suivants ont été posés : fracture EDR type C3 selon AO à droite, fracture EDR type C3 selon AO à gauche avec syndrome du tunnel carpien concomitant et syndrome des loges de l’avant-bras gauche. 5.        Le docteur F______, a attesté d’une incapacité de travail totale de l’assuré depuis le 28 avril 2010.![endif]&gt;![if&gt; 6.        Le 26 janvier 2011, les Drs F______ et G______, devant une synovite et des douleurs au poignet gauche, la radiographie montrant un état pré-arthroscopique radiocarpien bilatéral (lettre de sortie des HUG du 27 janvier 2011), ont procédé à l’ablation du matériel d’ostéosynthèse.![endif]&gt;![if&gt; 7.        Le 30 mars 2011, l’ablation du matériel d’ostéosynthèse du côté droit a été effectuée.![endif]&gt;![if&gt; 8.        Le 18 avril 2011, l’assuré a déposé une demande de prestations d’invalidité.![endif]&gt;![if&gt; 9.        Le 16 mai 2012, à la demande de l’assureur, le docteur H______, FMH chirurgie plastique, reconstructive, esthétique et chirurgie de la main, a rendu un rapport d’expertise complété le 21 août 2012 après avoir notamment effectué un examen clinique et radiologique le 22 mars 2012.![endif]&gt;![if&gt; Une radiographie du poignet du 22 mars 2013 a montré à droite une visualisation d’un status post-ostéosynthèse pour fracture de l’épiphyse distale du radius, sans diastase scapho-lunaire significative. Il existait un arrachement de l’apophyse styloïde cubitale. Pas de remaniement de type arthrosique significatif. À gauche, remaniement de type arthrosique significatif de la radio-carpienne avec diastase scapho-lunaire à 4mm, consécutif également à une fracture de l’épiphyse distale du radius. Arrachement de l’apophyse styloïde cubitale. L’assuré se plaignait d’une sensation de blocage et de douleurs permanentes des deux poignets avec une sensation d’endormissement de la main et de l’avant-bras gauche, de diminution de la force essentiellement à gauche, une sensibilité tactile différente, des lâchages d’objets et, à l’effort, un gonflement des doigts et des poignets. Il a posé les diagnostics suivants : arthrose post-traumatique radio-carpienne bilatérale sur consolidation en position vicieuse des radius gauche et droit, pseudarthrose bilatérale de la styloïde cubitale, limitation résiduelle et douloureuse de la force et de la mobilité des deux poignets, status après ablation du matériel d’ostéosynthèse du poignet droit en mars 2011, status après ablation du matériel d’ostéosynthèse du poignet gauche en janvier 2011, status après reprise d’ostéosynthèse du poignet gauche pour fracture complexe de type avulsion C3 comminutive, fermeture des fasciotomies antébrachiales gauches et ostéosynthèse par plaque palmaire et greffe osseuse du poignet droit, ainsi qu’une décompression du nerf médian au canal carpien le 4 mai 2010, status après fasciotomies de l’avant-bras gauche, neurolyse du nerf médian et cubital gauche, réduction partielle de la fracture de l’extrémité distale du radius gauche et mise en place d’un fixateur externe gauche le 28 avril 2010, status après lésions dentaires le 28 avril 2010. Il n’y avait pas d’état préexistant à l’accident. L’incapacité de travail était totale et définitive dans une activité manuelle nécessitant l’usage de force et répétition des deux poignets ; une activité légère pourrait être envisagée ; il y avait une limitation de la force, de la mobilité et des douleurs aux deux poignets ; l’assuré souhaitait retravailler dans la gérance d’immeubles. L’état médical était stabilisé ; des contrôles bisannuels étaient justifiés ; s’agissant des limitations fonctionnelles résiduelles, il s’agissait d’une symptomatologie douloureuse persistante des deux poignets avec limitation de la mobilité et de la force, prédominant cliniquement du côté gauche. Une aggravation de la symptomatologie douloureuse était à prévoir aux deux poignets. L’indemnité pour atteinte à l’intégrité (IPAI) était de 15 % à gauche et de 12 % à droite. 10.    Le 24 mai 2012, C______ a indiqué que le salaire 2012 de l’assuré était de CHF 6'375.- par mois, y compris une participation aux frais médicaux de CHF 100.- et des frais de déplacement de CHF 250.-.![endif]&gt;![if&gt; 11.    Le 30 juillet 2012, l’assureur a alloué, sur la base d’un contrat d’assurance complémentaire LAA, un capital d’invalidité de CHF 24'683.75.![endif]&gt;![if&gt; 12.    Le 21 août 2012, à la demande de l’assureur, le Dr H______ a répondu à des questions complémentaires.![endif]&gt;![if&gt; L’assuré avait une capacité de travail totale dans une activité légère ne nécessitant pas l’usage de force et répétition des deux poignets : activité de service administratif (par exemple gestion de la poste interne et distribution du courrier dans une entreprise) ; vente au détail, pour autant qu’il n’y ait pas de manipulation répétitive et que cette activité soit vraiment de type légère ; activité de type transport de personnes, pour autant qu’il s’agisse d’un véhicule automatique à direction assistée. Par contre, à son avis, le transport d’handicapés ne pourrait pas se faire à 100 %, la manipulation d’une chaise roulante ou autre pouvant être trop lourde. Concernant l’activité de chauffeur-livreur, les restrictions mentionnées étaient les mêmes que pour le transport de personnes et cette activité pourrait se faire à 100 %. Par contre, la livraison ne devrait pas impliquer de chargement ou de déchargement de colis lourds. Concernant l’industrie manufacturière légère, il craignait fort que la proposition que l’assureur ferait d’une activité nécessitant du conditionnement de produits, l’emballage etc., exige une activité répétitive des deux mains et des deux poignets qui à son avis serait contre-indiquée dans l’état de santé de l’assuré. Sur le plan pratique, ce serait au médecin traitant de l’assuré de fixer la reprise de l’activité professionnelle une fois que cette dernière aura été trouvée. 13.    Par décision du 27 août 2012, l’assureur a alloué à l’assuré une rente transitoire d’invalidité de 39 % dès le 1 er septembre 2012, soit CHF 2'292.- par mois, l’activité antérieure de peintre n’étant plus exigible. En 2012, le revenu sans invalidité était de CHF 79'625.- et le revenu d’invalide de CHF 48'945.05 (fondé sur l’ESS 2010, moyenne des lignes 47, 53, 82, 94-96, adapté à une durée moyenne de travail hebdomadaire de 41,6 h en 2010, indexé à 2012 et réduit de 10 %) ; un à deux contrôles orthopédiques par an étaient admis. L’indemnité pour atteinte à l’intégrité était de CHF 34'020.- soit un taux de 27 %.![endif]&gt;![if&gt; 14.    Le 27 septembre 2012, l’assuré a fait opposition à la décision précitée en faisant valoir que le revenu sans invalidité était de CHF 82'875.- en raison des frais de déplacement et la participation aux frais médicaux et que le revenu d’invalide était de CHF 38'697.98 (activité de poste/courrier, avec une déduction de 20 %), de sorte que le taux d’invalidité était de 53 %.![endif]&gt;![if&gt; 15.    Par décision du 19 octobre 2012, l’assureur a rejeté l’opposition de l’assuré au motif que le revenu sans invalidité était bien de CHF 79'625.-, compte tenu de la participation aux frais médicaux mais sans l’indemnité pour frais de déplacement et que le revenu d’invalide devait être confirmé car les activités citées étaient adaptées au handicap de l’assuré et la déduction ne pouvait être supérieure à 10 %.![endif]&gt;![if&gt; 16.    Le 14 janvier 2013, les EPI ont rendu un rapport suite au stage de l’assuré du 17 septembre au 16 décembre 2012 ; l’assuré n’était pas apte à retourner dans le circuit économique ordinaire pour des raisons liées à son atteinte à la santé.![endif]&gt;![if&gt; 17.    Le 23 janvier 2013, le docteur I______ du SMR a estimé qu’il adhérait aux considérations de l’expert H______, soit une capacité de travail nulle comme peintre et de 100 % dans une activité adaptée c’est-à-dire qui ne soit pas manuelle en sollicitant de manière répétitive les poignets ou nécessitant de la force ou de la dextérité des mains ou encore une activité qui impliquerait le port de charges ou de monter et descendre des escaliers, etc. Des mesures professionnelles visant à une activité non manuelle étaient à envisager.![endif]&gt;![if&gt; 18.    Le 30 janvier 2013, la réadaptation professionnelle de l’OAI a fixé le degré d’invalidité de l’assuré à 38 %, compte tenu d’un revenu sans invalidité de CHF 79'625.- et d’un revenu d’invalide de CHF 49'387.- (selon l’ESS 2010, TA1, homme niveau 4, pour 41,6 h de travail hebdomadaire, indexé en 2011 et déduit de 20 %).![endif]&gt;![if&gt; 19.    Le 12 février 2013, la réadaptation professionnelle a constaté qu’aucun projet professionnel n’avait pu être proposé à l’assuré après son stage aux EPI et que le degré d’invalidité de l’assuré était de 38 %.![endif]&gt;![if&gt; 20.    Par projet du 28 février 2013, l’OAI a alloué à l’assuré une rente entière d’invalidité du 1 er octobre 2011 au 31 juillet 2012, étant constaté que dès le 1 er mai 2012 l’assuré avait recouvré une capacité de travail de 100 % dans une activité adaptée conduisant à la constatation d’un degré d’invalidité de 38 %, insuffisant pour ouvrir le droit à une rente d’invalidité. ![endif]&gt;![if&gt; 21.    Le 9 avril 2013, le Dr F______ a certifié que l’assuré présentait toujours des douleurs, augmentant à l’effort, que la mobilité des poignets se péjorait, que l’assuré ne pouvait reprendre une activité professionnelle manuelle, que l’état de santé s’étant péjoré depuis l’expertise de mai 2012 et que le taux de 15 % des deux côtés pouvait être retenu. ![endif]&gt;![if&gt; 22.    Par décision du 23 août 2013, l’OAI a alloué à l’assuré une rente entière d’invalidité du 1 er octobre 2011 au 31 juillet 2012 soit un montant de CHF 28'250-. dont CHF 13'307.25 étaient dus, en compensation, à l’assureur. ![endif]&gt;![if&gt; 23.    Le 23 septembre 2013, l’assuré, représenté par un avocat, a recouru auprès de la chambre des assurances sociales de la Cour de justice à l’encontre de la décision de l’OAI du 23 août 2013 (cause A/3082/2013) en concluant à son annulation et à l’allocation d’une rente entière dès le 1 er août 2012 au motif que son état de santé s’était aggravé depuis l’expertise du Dr H______. Il a complété son recours le 6 novembre 2013.![endif]&gt;![if&gt; 24.    Le 14 novembre 2013, la Dresse J______ du SMR a rendu un avis selon lequel l’assuré ne pouvait reprendre une activité professionnelle manuelle ; dans une activité adaptée, sans utilisation des deux mains, la capacité de travail restait entière. ![endif]&gt;![if&gt; 25.    Le 26 novembre 2013, la réadaptation professionnelle a observé que les capacités physiques de l’assuré étaient exploitables.![endif]&gt;![if&gt; 26.    Le 28 novembre 2013, l’OAI a conclu au rejet du recours au motif que l’assuré présentait une pleine capacité de travail dans une activité adaptée.![endif]&gt;![if&gt; 27.    Le 10 décembre 2013, l’assuré a observé qu’il ne pouvait plus utiliser ses deux mains, et qu’en particulier les activités proposées par la réadaptation professionnelle étaient irréalistes. ![endif]&gt;![if&gt; 28.    Le 20 janvier 2014, la chambre de céans a entendu les parties en audience de comparution personnelle. Le recourant a indiqué que sa situation s’aggravait, son poignet gauche avait été opéré trois fois et son poignet droit deux fois ; il avait des douleurs permanentes et la perte de force de ces deux poignets.![endif]&gt;![if&gt; 29.    Le 6 février 2014, la réadaptation professionnelle de l’OAI a rendu une note de travail selon laquelle, au vu de l’avis du SMR du 14 novembre 2013 confirmant une aggravation de l’état de santé de l’assuré et fixant des limitations fonctionnelles pour le moins « extrêmes », il fallait conclure qu’il n’existait aucune activité sans utilisation des deux mains pour un assuré de 56 ans ayant exclusivement exercé des professions manuelles dans son parcours professionnel. La limitation fonctionnelle : « activité sans utilisation des mains » n’était pas compatible avec une activité du circuit économique normal. En effet, n’importe quelle activité salariée ou indépendante exigible et existante sur le marché primaire de l’emploi nécessitait l’utilisation ponctuelle d’au moins une seule main. Même les activités de pure surveillance, pour autant qu’elles existent dans ce cas précis, nécessitaient l’emploi occasionnel d’une main au moins (ouvrir une porte, enclencher un appareil, utiliser ponctuellement un ordinateur). Par conséquent, la capacité résiduelle de travail ne pouvait se transformer en capacité de gain au vu de l’importance des limitations fonctionnelles : La capacité de gain étant nulle, le degré d’invalidité était de 100 %. ![endif]&gt;![if&gt; 30.    Le 20 février 2014, l’OAI a estimé, sur la base de l’avis du 6 février 2014 de la réadaptation professionnelle, que l’assuré présentait une incapacité de travail totale dans toute activité et que le droit à la rente entière d’invalidité devait être prolongé au-delà du 1 er août 2012.![endif]&gt;![if&gt; 31.    Le 13 mars 2014, le recourant a conclu à ce qu’il soit donné acte de ce qu’il continuerait à percevoir une rente entière d’invalidité au-delà du 1 er août 2012 et à l’octroi de dépens.![endif]&gt;![if&gt; 32.    Par arrêt du 31 mars 2014 ( ATAS/447/2014 ), la chambre de céans a admis le recours et annulé partiellement la décision litigieuse de l’OAI dans la mesure où elle limitait le droit du recourant à une rente entière d’invalidité au 31 juillet 2012.![endif]&gt;![if&gt; 33.    Le 6 juillet 2015, l’assureur a informé l’assuré qu’un complément d’expertise auprès du Dr H______ était nécessaire. ![endif]&gt;![if&gt; 34.    Le 15 octobre 2015, une radiographie des poignets a conclu à gauche à une arthrose au niveau de la radiocarpienne avec probable status post fracture de l’épiphyse distale du radius consolidée avec arrachement au niveau de l’apophyse styloïde cubitale. Pas de diastase scapho-lunaire. À droite : également un status post fracture consolidée de l’épiphyse distale du radius. Arthrose radiocarpienne. Arrachement au niveau de l’apophyse styloïde cubitale. Pas de diastase scapho-lunaire.![endif]&gt;![if&gt; 35.    Le 16 novembre 2015, le Dr H______ a rendu son rapport d’expertise.![endif]&gt;![if&gt; L’assuré se plaignait d’un manque de force et de douleurs permanentes aux deux poignets avec tuméfaction des poignets, fluctuante et de paresthésies épisodiques des mains. La force de serrage s’était péjorée depuis 2012 et l’assuré présentait d’importants troubles de la sensibilité ainsi qu’une aggravation du status radiologique du côté gauche ; aujourd’hui, toute activité manuelle, même légère, n’était plus exigible. 36.    Le 7 janvier 2016, C______ a indiqué que le salaire théorique annuel de l’assuré était de CHF 80'305.- en 2013, CHF 80'760.- en 2014, CHF 81'540.- en 2015 et CHF 81'540.- en 2016.![endif]&gt;![if&gt; 37.    Le 11 janvier 2016, l’assureur a demandé au Dr H______ d’expliciter les motifs pour lesquels une capacité de travail, même seulement partielle, n’était plus exigible, dans les activités reconnues comme adaptées dans le rapport du 21 février 2012 ; l’expert devait se référer à un assuré d’âge moyen (40 ans) et, finalement, se prononce sur l’utilité d’un séjour à la clinique romande de réadaptation. ![endif]&gt;![if&gt; 38.    Le 21 janvier 2016, le Dr H______ a indiqué qu’il s’était référé à un assuré d’âge moyen et avait tenu compte d’éléments essentiellement objectifs pour fonder son appréciation. Même si les amplitudes de mouvement ne s’étaient pas péjorées de façon notable et que l’aggravation radiologique pouvait être considérée comme modérée, l’examen des deux poignets démontrait objectivement un état inflammatoire compatible avec les plaintes de l’assuré. Par ailleurs, la force de serrage, testée à plusieurs reprises, avait démontré une nette diminution par rapport à son expertise de 2012. Tous ces différents éléments l’avaient amené à modifier son appréciation de la capacité de travail de l’assuré, dans une activité manuelle. L’assuré, dans le cadre d’un recyclage professionnel, pourrait travailler à 100 % dans une activité non manuelle ; un séjour à la CRR lui paraissait peu utile. ![endif]&gt;![if&gt; 39.    Le 1 er février 2016, l’assuré a observé que les limitations fonctionnelles de ses mains l’handicapaient aussi dans la vie quotidienne ; son état s’était péjoré et l’OAI avait reconnu qu’il ne pouvait plus travailler avec ses deux mains et que sa capacité de travail était nulle. ![endif]&gt;![if&gt; 40.    Le 1 er mars 2016, l’assureur a informé l’assuré qu’il souhaitait une évaluation pluridisciplinaire à la CRR afin d’éclaircir l’exigibilité résiduelle de travail, étant rappelé que l’OAI n’avait pas investigué l’activité non manuelle exigible à cause de l’âge avancé de l’assuré, alors que l’art. 28 al. 4 OLAA permettait à l’assureur LAA d’en faire abstraction. ![endif]&gt;![if&gt; 41.    Le 17 mars 2016, l’assuré a contesté la nécessité d’une telle évaluation dès lors que le Dr H______ s’était déjà prononcé ; par ailleurs, l’art. 28 al. 4 OLAA ne trouvait pas application car lui-même n’avait que 54 ans au jour de l’ouverture du droit à la rente d’invalidité. ![endif]&gt;![if&gt; 42.    Par décision du 9 octobre 2014, l’OAI a alloué à l’assuré une rente entière d’invalidité depuis le 1 er août 2012.![endif]&gt;![if&gt; 43.    Par décision du 26 avril 2016, l’assureur a alloué à l’assuré une rente d’invalidité d’un degré de 39 %, depuis le 1 er juin 2014.![endif]&gt;![if&gt; Le droit à la rente transitoire de 39 % prenait fin le 31 mai 2014, soit à l’entrée en force de l’arrêt du 31 mars 2014. L’assuré disposait d’une capacité de travail totale dans une activité de réceptionniste dans un centre d’appels, réceptionniste ou huissier dans une entreprise, chargé de l’accueil de la clientèle et de menus travaux administratifs ou encore comme employé dans une société de location de véhicules, pour un revenu annuel, en 2014, de CHF 50’039.10 (selon l’ESS 2012, ligne 77 à 82, hommes, niveau 1, pour un horaire de travail de 41,7 h, adapté à l’année 2014, avec une déduction de 15 %). Le degré d’invalidité était de 38 %, arrondi à 39 %, vu le peu d’écart avec la rente transitoire. La rente mensuelle d’invalidité était de CHF 2'298.-. Étaient pris en charge au titre de traitement un à deux contrôles par an chez un orthopédiste et la médication antalgique nécessaire pour maintenir la capacité résiduelle de travail de l’assuré. 44.    Le 24 mai 2016, l’assuré a fait opposition à la décision du 26 avril 2016 en faisant valoir que l’assureur avait recueilli une seconde opinion alors que le Dr H______ avait exclu, en octobre 2015, toute exigibilité d’une activité manuelle, même légère, que l’art. 28 al. 4 OLAA ne lui était pas applicable et qu’il était fantaisiste de prétendre qu’il pourrait exercer une activité non manuelle, sans formation ou expérience. ![endif]&gt;![if&gt; 45.    Par décision du 16 août 2016, l’assureur a rejeté l’opposition de l’assuré. Le Dr H______ avait précisé ses conclusions le 21 janvier 2016 en indiquant qu’une activité non manuelle était exigible à 100 %. Un assuré d’âge moyen, parlant correctement le français, avec des connaissances scolaires de base suffisantes, aurait la possibilité, sur un marché du travail supposé équilibré, de mettre à profit sa capacité résiduelle de travail dans des activités non manuelles légères, au niveau de compétences le plus bas, moyennant une simple initiation ou formation interne dans l’entreprise. Dans le cas de l’assuré, c’était bien son âge (56 ans au moment de la naissance du droit à la rente ordinaire d’invalidité, 58 ans au moment de la décision attaquée) et ses faibles connaissances linguistiques et scolaires qui compromettaient ses chances de réinsertion. L’exigibilité s’appliquait pour des activités de service de type administratif, notamment comme téléphoniste dans un centre d’appels, réceptionniste ou huissier chargé de l’accueil de la clientèle et de menus travaux administratifs ou comme employé dans une société de location de véhicules (réception des clients, formalités administratives, contrôle des véhicules et remise des clés).![endif]&gt;![if&gt; 46.    Le 16 septembre 2016, l’assuré a recouru auprès de la chambre des assurances sociales de la Cour de justice à l’encontre de la décision sur opposition du 16 août 2016, en concluant à son annulation et à l’octroi d’une rente entière d’invalidité.![endif]&gt;![if&gt; La position de l’intimée se heurtait à l’avis du service de réadaptation de l’OAI ; même des activités de type administratif nécessitaient l’utilisation des mains et une formation et des compétences que le recourant n’avait jamais possédées ; enfin l’article 28 al. 4 OLAA n’était pas applicable ; si par extraordinaire une capacité de travail était retenue, elle ne pourrait être que partielle et une déduction sur le revenu statistique d’invalide de 25 % serait justifiée. 47.    Le 28 septembre 2016, l’assureur a conclu au rejet du recours. Le recourant n’était pas complètement privé de l’usage fonctionnel de ses mains et les activités exigibles retenues ne sollicitaient pas les mains dans une mensure supérieure à ce que le recourant restait en mesure de faire dans la vie quotidienne. On n’attendait pas d’un téléphoniste dans un centre d’appels qu’il rédige de longs textes en utilisant le clavier de l’ordinateur. Il devait rediriger les appels sur le bon interlocuteur ou envoyer un bref message de rappel ou encore saisir quelques données. Les postes de réceptionniste ou d’huissier existaient bel et bien, notamment dans les établissements bancaires et ces activités ne mettaient que modérément à contribution les membres supérieurs. Il était abusif de prétendre que le recourant ne serait même pas en mesure de manipuler des clefs de voiture ou que ses limitations fonctionnelles l’empêcheraient de procéder aux vérifications administratives de routine requises pour la location d’un véhicule. Les activités recensées requéraient une maîtrise suffisante de la langue française et une scolarité de base permettant d’assimiler la formation prodiguée par l’employer. L’intimée n’avait pas à tenir compte du fait que la réinsertion dans ces activités non manuelles, au niveau de compétences le plus faible, était entravée par des facteurs sociaux et personnels indépendants de l’atteinte à la santé. ![endif]&gt;![if&gt; L’art. 28 al. 4 OLAA s’appuyait sur l’âge du recourant, contribuant à réduire sa possibilité de mettre à profit sa capacité résiduelle de gain. Le Dr H______ retenait une capacité de travail totale dans une activité non manuelle. 48.    Par ordonnance du 3 octobre 2016, la chambre de céans a ordonné la production du dossier de l’OAI, lequel a été versé à la procédure le 18 octobre 2016.![endif]&gt;![if&gt; 49.    Le 21 octobre 2016, le recourant a répliqué en relevant que l’art. 28 al. 4 OLAA n’était pas applicable à son cas.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d’un degré supérieur à 39 %.![endif]&gt;![if&gt;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Aux termes de l'art. 18 al. 2 LAA, le Conseil fédéral règle l'évaluation du degré de l'invalidité dans des cas spéciaux; il peut à cette occasion déroger à l'art. 16 LPGA. Il a fait usage de cette compétence à l'art. 28 OLAA.![endif]&gt;![if&gt;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p. 135 s.). D'après cette norme, il y a lieu de faire abstraction du facteur de l'âge non seulement pour la fixation du revenu d'invalide, mais également pour la détermination du revenu sans invalidité (ATF 114 V 310 consid. 2 p. 312; consid. 7b/aa non publié de l'arrêt ATF 122 V 426 ). Selon la jurisprudence, la notion d'âge moyen au sens de l'art. 28 al. 4 OLAA se situe autour de 42 ans ou entre 40 et 45 ans; on considère que l'âge est avancé lorsque l'assuré est âgé d'environ 60 ans au moment où il a droit à la rente (ATF 122 V 418 consid. 1b p. 419, 426 consid. 2 p. 427, arrêt du Tribunal fédéral du 1 er juillet 2009 8C 250/2009). 9.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![endif]&gt;![if&gt;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b.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79 -80 consid. 5b/aa-cc; arrêt du Tribunal fédéral des assurances U 241/00 du 6 février 2002 consid. 2).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9C_286/2015 du 12 janvier 2016 consid. 4.2 et les références, arrêt du Tribunal fédéral 9C_603/2015 du 25 avril 2016). Ainsi, lorsqu'un assuré ne met pas à profit sa capacité de travail restante après l'atteinte à la santé,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 mesures incompatibles avec l’ensemble des circonstances objectives et subjectives (M. VALTERIO, op. cit., n° 2114). L’utilisation adéquate de la capacité de travail résiduelle dépend avant tout de la formation professionnelle et des aptitudes physiques et mentales de l’assuré. Il faut aussi tenir compte de son âge qui peut être un obstacle à la reprise d’une activité, de son état de santé qui peut lui interdire l’exercice de son ancienne profession ou du fait qu’il n’a plus les facultés d’adaptation pour entreprendre une nouvelle activité professionnelle. Il incombe donc à l’administration d’indiquer les possibilités de travail compte tenu des indications médicales et de ses aptitudes. Pour ce faire, elle ne doit pas subordonner la concrétisation des possibilités de travail et des perspectives de gain à des exigences excessives (M. VALTERIO, op. cit., n° 2110). Pour évaluer l’invalidité d’un assuré qui se trouve proche de l’âge donnant droit à la rente de vieillesse, il faut procéder à une analyse globale de la situation et se demander si, de manière réaliste, il est (ou était) en mesure de retrouver un emploi sur un marché équilibré du travail. Cela revient à déterminer si un employeur potentiel consentirait objectivement à l’engager, compte tenu notamment des activités qui restent exigibles au regard de ses affections physiques ou psychiques, de l’adaptation éventuelle du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En d’autres termes, l’âge avancé d’une personne ne constitue pas un facteur étranger à l’invalidité : ajouté à d’autres facteurs personnels et professionnels, cet âge peut conduire à ce qu’elle ne puisse plus faire valoir sa capacité de travail sur un marché du travail équilibré, ceci également au regard du devoir de réadaptation par soi-même (M. VALTERIO, op. cit., n° 2116). Le couplage entre âge avancé et possibilité d’exercer un emploi sur le marché du travail équilibré doit être déterminé dans chaque cas d’espèce. Pour l’instant, le Tribunal fédéral n’a pas fixé de limite d’âge faisant figure de couperet et à partir duquel l’assuré ne serait plus apte à exercer une activité sur le marché de l’emploi avant qu’il atteigne l’âge de la retraite. Selon les circonstances, un assuré âgé de 60 ou 61 ans pourra être réputé apte ou non à exercer une telle activité, un âge de 64 ans apparaissant en revanche plus problématique. S’il est plus jeune, par exemple lorsqu’il est âgé de 58 ans, le facteur âge n’aura qu’une importance secondaire surtout lorsqu’une activité adaptée lui a été reconnue. En outre, à l’âge de 50 ans, un assuré n’a de loin pas atteint l’âge à partir duquel la jurisprudence considère généralement qu’il n’existe plus de possibilité réaliste de mise en valeur de sa capacité résiduelle de travail sur une marché de l’emploi supposé équilibré (M. VALTERIO, op. cit., n° 2117).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d.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À propos du principe d'uniformité de la notion d'invalidité, le Tribunal fédéral des assurances avait précisé sa jurisprudence, en considérant que l'évaluation de l'invalidité par les organes de l'assurance-invalidité n'a pas de force contraignante pour l'assureur-accidents (ATF 131 V 362 consid. 2.3 p. 368). Dans un arrêt publié aux ATF 133 V 549 ,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p. 293, arrêt du Tribunal fédéral 9C_813/2012 du 18 mars 2013).![endif]&gt;![if&gt;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15.    En l’occurrence, l’intimée estime qu’une activité non manuelle est exigible du recourant à 100 %. Elle cite à cet égard un emploi de téléphoniste, d’huissier, de réceptionniste et d’employé dans une société de location de véhicules. Elle s’écarte ainsi de l’appréciation de l’OAI, lequel a conclu à l’absence d’activité exigible de la part du recourant.![endif]&gt;![if&gt; L’intimée relève, dans sa décision du 26 avril 2014, que l’OAI a renoncé à toute mesure de réadaptation professionnelle compte tenu de l’âge du recourant, de sa faible intégration linguistique et de son manque d’intérêt. Or, la chambre de céans constate que cet avis est clairement contredit par celui du 6 février 2014 du conseiller en réadaptation de l’OAI, lequel estime, au vu de l’évaluation du SMR du 14 novembre 2014, qu’il n’existe aucune activité sans utilisation des deux mains pour un assuré de 56 ans, ayant exclusivement exercé des professions manuelles dans son parcours professionnel et que la limitation fonctionnelle « activité sans utilisation des mains » n’est pas compatible avec une activité du circuit économique normal. En effet, le conseiller en réadaptation a relevé que n’importe quelle activité salariée ou indépendante exigible et existante sur le marché primaire de l’emploi nécessite l’utilisation ponctuelle d’au moins une seule main ; même les activités de pure surveillance, pour autant qu’elles existent dans ce cas précis, nécessitent l’emploi occasionnel d’une main au moins (ouvrir une porte, enclencher un appareil, utiliser ponctuellement un ordinateur) ; il en conclut que la capacité résiduelle de travail ne peut se transformer en capacité de gain au vu de l’importance des limitations fonctionnelles. Ainsi, la chambre de céans constate que c’est bien la gravité des limitations fonctionnelles et non pas des facteurs non médicaux qui a justifié l’avis de la réadaptation professionnelle de l’OAI pour conclure à l’absence d’activité respectant les limitations fonctionnelles du recourant dans le circuit économique normal. Par ailleurs, le recourant, qui était âgé de 56 ans au 1 er juin 2014, date de son droit à une rente d’invalidité LAA, n’avait pas atteint un âge avancé au sens où l’entend la jurisprudence du Tribunal fédéral. Il n’apparait pas non plus que le recourant n’a pas repris d’activité lucrative en raison de son âge (consid. 8 supra), ni encore que l’OAI aurait considéré – si le recourant était âgé de 42 ans (âge moyen fixé selon la jurisprudence cf. consid. 8 supra) – qu’une activité serait exigible. A cet égard, le Dr H______ a précisé le 21 janvier 2016, qu’il s’était bien référé à un assuré âgé d’environ 40 ans pour procéder à son évaluation et conclut à l’inexigibilité de toute activité manuelle, même légère. En réalité, l’intimée, en retenant les activités précitées, qu’elle juge adaptées aux limitations fonctionnelles du recourant, estime que celui-ci peut encore d’un point de vue médical utiliser ses deux mains. Cependant, les avis médicaux au dossier convergent pour conclure que toute activité manuelle, même légère, n’est pas exigible (avis du SMR du 14 novembre 2013 et expertise du Dr H______ du 12 novembre 2015, complétée le 21 janvier 2016). Même si le Dr H______, dans un avis complémentaire du 21 janvier 2016, a précisé qu’une capacité de travail complète était possible dans une activité non manuelle, il a précisé que cette capacité de travail n’était possible qu’après un recyclage professionnel. Or, la détermination de cette activité incombe, dans le cadre de la procédure AI, au service spécialisé de la réadaptation professionnelle, lequel a considéré qu’aucune activité n’était exigible du recourant. A cet égard, l’intimée ne conteste pas l’avis du spécialiste de l’OAI en réadaptation selon lequel même des activités de pure surveillance nécessitent l’emploi occasionnel d’une main au moins. Cet avis rejoint par ailleurs celui des EPI, lesquels, dans un rapport du 14 janvier 2013, avaient conclu à l’inaptitude du recourant à retourner dans le circuit économique ordinaire pour des raisons liées à son atteinte à la santé. 16.    Au vu de ce qui précède, les activités de téléphoniste, huissier, réceptionniste et employé dans une société de location de véhicules, retenues par l’intimée, ne peuvent être considérées comme des activités adaptées aux limitations fonctionnelles du recourant. ![endif]&gt;![if&gt; Partant, l’incapacité de travail du recourant est totale et celui-ci a droit à une rente entière d’invalidité depuis le 1 er juin 2014. 17.    Le recours sera admis, la décision litigieuse annulée et il sera dit que le recourant a droit à une rente d’invalidité entière dès le 1 er juin 2014.![endif]&gt;![if&gt; 18.    Vu l’issue du litige une indemnité de CHF 3'000.- sera allouée au recourant, à charge de l’intimée. ![endif]&gt;![if&gt; 19.     ![endif]&gt;![if&gt; PAR CES MOTIFS, LA CHAMBRE DES ASSURANCES SOCIALES : Statuant À la forme : 1.        Déclare le recours recevable ;![endif]&gt;![if&gt; Au fond : 2.        L’admet ;![endif]&gt;![if&gt; 3.        Annule la décision de l’intimée du 16 août 2016 ;![endif]&gt;![if&gt; 4.        Dit que le recourant a droit à une rente entière d’invalidité dès le 1 er juin 2014 ;![endif]&gt;![if&gt; 5.        Alloue une indemnité de CHF 3'000.- au recourant, à charge de l’intimée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