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A/311/2023 vom 24. Juni 2024</w:t>
      </w:r>
    </w:p>
    <w:p>
      <w:r>
        <w:t>GE Cour de justice, 2024-06-24, FR</w:t>
      </w:r>
    </w:p>
    <w:p>
      <w:r>
        <w:rPr>
          <w:b/>
        </w:rPr>
        <w:t xml:space="preserve">Quelle: </w:t>
      </w:r>
      <w:r>
        <w:t>https://mcp.opencaselaw.ch/entscheid/ge_gerichte_A_311_2023</w:t>
      </w:r>
    </w:p>
    <w:p>
      <w:r>
        <w:t>FR: GE_GERICHTE A/311/2023 du 24 juin 2024</w:t>
      </w:r>
    </w:p>
    <w:p>
      <w:r>
        <w:t>IT: GE_GERICHTE A/311/2023 del 24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 er janvier 2021, de sorte que les dispositions légales applicables seront citées dans leur nouvelle teneur.</w:t>
      </w:r>
    </w:p>
    <w:p>
      <w:r>
        <w:rPr>
          <w:b/>
        </w:rPr>
        <w:t>E. 4</w:t>
      </w:r>
    </w:p>
    <w:p>
      <w:r>
        <w:t>Le litige porte sur la prise en compte, comme revenu de la recourante, du montant de la rente LPP pour enfant, versée à son père, pour la période du 1 er juin au 31 octobre 2022.</w:t>
      </w:r>
    </w:p>
    <w:p>
      <w:r>
        <w:rPr>
          <w:b/>
        </w:rPr>
        <w:t>E. 5.1</w:t>
      </w:r>
    </w:p>
    <w:p>
      <w:r>
        <w:t>S’agissant des PCF,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w:t>
      </w:r>
    </w:p>
    <w:p>
      <w:r>
        <w:rPr>
          <w:b/>
        </w:rPr>
        <w:t>E. 5.1.1</w:t>
      </w:r>
    </w:p>
    <w:p>
      <w:r>
        <w:t>Selon l’art. 7 al. 1 let. c et al. 2 OPC-AVS/AI, la prestation complémentaire annuelle pour enfants donnant droit à une rente pour enfant de l’assurance-vieillesse et survivants (AVS), ou de l’assurance-invalidité (AI), est calculée comme si l’enfant ne vit pas chez ses parents, ou s’il vit chez celui des parents qui n’a pas droit à une rente, ni ne peut prétendre l’octroi d’une rente complémentaire, la prestation complémentaire doit être calculée séparément (al. 1 let. c) ; si le calcul est effectué selon l’al. 1 let. b et c, il doit être tenu compte du revenu des parents dans la mesure où il dépasse le montant nécessaire à leur propre entretien et à celui des autres membres de la famille à leur charge (al. 2).</w:t>
      </w:r>
    </w:p>
    <w:p>
      <w:r>
        <w:rPr>
          <w:b/>
        </w:rPr>
        <w:t>E. 5.1.2</w:t>
      </w:r>
    </w:p>
    <w:p>
      <w:r>
        <w:t>L’art. 11 al. 1 let. d LPC prévoit que les revenus déterminants comprennent les rentes, pensions et autres prestations périodiques, y compris les rentes de l’AVS et de l’AI. Selon le chiffre 3451.03 des Directives concernant les prestations complémentaires à l’AVS et à l’AI (DPC), en cas de versements de rentes arriérées, le montant afférent à l’année civile pour laquelle une PC est payée est à prendre en compte dans l’année où intervient le paiement de l’arriéré. La somme des rentes se rapportant à une période antérieure – pour laquelle aucune PC n’est fixée – doit être, le cas échéant, prise en compte comme fortune, après déduction des dettes éventuelles que l’assuré aurait contractées pour subvenir à son entretien et à celui de sa famille.</w:t>
      </w:r>
    </w:p>
    <w:p>
      <w:r>
        <w:rPr>
          <w:b/>
        </w:rPr>
        <w:t>E. 5.1.3</w:t>
      </w:r>
    </w:p>
    <w:p>
      <w:r>
        <w:t>Sous réserve d’un dessaisissement de revenus (art. 11 al. 1 let. g LPC), la prise en compte de rentes, pensions et autres prestations périodiques suppose qu’elles puissent être effectivement perçues. Par exemple, une rente pour enfant de la prévoyance professionnelle à laquelle peut prétendre le père ne doit pas être prise en compte dans le calcul de la prestation complémentaire revenant à son enfant invalide dans la mesure où celui-ci ne possède aucun droit propre au versement de cette rente (Michel VALTERIO, Commentaire de la loi fédérale sur les prestations complémentaires à l’AVS et à l’AI, Loi sur les prestations complémentaires, LPC, éd. 2015, p. 155). Dans un arrêt 9C_391/2012 du 11 décembre 2012, le Tribunal fédéral a exclu la prise en compte, comme revenu de l’intéressée, au bénéfice d’une rente d’invalidité, de la rente d’enfant de retraité perçue par son père.</w:t>
      </w:r>
    </w:p>
    <w:p>
      <w:r>
        <w:rPr>
          <w:b/>
        </w:rPr>
        <w:t>E. 5.2</w:t>
      </w:r>
    </w:p>
    <w:p>
      <w:r>
        <w:t>S’agissant des PCC, selon l’art. 4 LPCC, ont droit aux prestations complémentaires cantonales les personnes dont le revenu annuel déterminant n’atteint pas le revenu minimum cantonal d’aide sociale applicable. L’art. 5 prévoit que le revenu déterminant est calculé conformément aux règles fixées dans la LPC et ses dispositions d’exécution, moyennant certaines adaptations (non pertinentes en l’espèce).</w:t>
      </w:r>
    </w:p>
    <w:p>
      <w:r>
        <w:rPr>
          <w:b/>
        </w:rPr>
        <w:t>E. 6</w:t>
      </w:r>
    </w:p>
    <w:p>
      <w:r>
        <w:t>En l’occurrence, l’intimé a proposé, dans son écriture du 9 avril 2024, de retirer du calcul des PC de la recourante le montant de la rente d’enfant 2 ème pilier, celle‑ci ayant été perçue par le père de la recourante. Cette proposition correspond à la jurisprudence du Tribunal fédéral précitée et aux conclusions de la recourante, de sorte que le recours sera admis, la décision litigieuse annulée et la cause renvoyée au SPC pour nouveau calcul, au sens des considérants.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