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A/3119/2023 vom 21. November 2023</w:t>
      </w:r>
    </w:p>
    <w:p>
      <w:r>
        <w:t>GE Cour de justice, 2023-11-21, FR</w:t>
      </w:r>
    </w:p>
    <w:p>
      <w:r>
        <w:rPr>
          <w:b/>
        </w:rPr>
        <w:t xml:space="preserve">Quelle: </w:t>
      </w:r>
      <w:r>
        <w:t>https://mcp.opencaselaw.ch/entscheid/ge_gerichte_A_3119_2023</w:t>
      </w:r>
    </w:p>
    <w:p>
      <w:r>
        <w:t>FR: GE_GERICHTE A/3119/2023 du 21 novembre 2023</w:t>
      </w:r>
    </w:p>
    <w:p>
      <w:r>
        <w:t>IT: GE_GERICHTE A/3119/2023 del 21 novembre 2023</w:t>
      </w:r>
    </w:p>
    <w:p>
      <w:pPr>
        <w:pStyle w:val="Heading2"/>
      </w:pPr>
      <w:r>
        <w:t>Regeste</w:t>
      </w:r>
    </w:p>
    <w:p>
      <w:r>
        <w:t>EXAMEN(FORMATION);EXAMEN DE MATURITÉ;EXAMEN ÉCRIT;RÉSULTAT D'EXAMEN;MOTIVATION;INTERDICTION DE L'ARBITRAIRE;EXCÈS ET ABUS DU POUVOIR D'APPRÉCIATION;FORMATION(EN GÉNÉRAL);INSTRUCTION(ENSEIGNEMENT);RÈGLEMENT DES ÉTUDES ET DES EXAMENS;ÉGALITÉ DE TRAITEMENT | La DGES II a considéré à bon droit que, faute d’arbitraire et d’inégalité de traitement, il n’y avait pas de motif valable permettant de revenir sur la note attribuée au recourant pour l’examen concerné. Les deux tentatives de le présenter ont été effectuées conformément aux bases légales applicables. Recours rejeté. | REST.27; REST.29.al1; RECG.50; RECG.41; RFCSS.18; RFCSS.19.al2; RFCSS.20; REST.39.al3; Cst.9; Cst.8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40 du règlement de l'enseignement secondaire II et tertiaire B du 29 juin 2016 [REST - C 1 10.31]).</w:t>
      </w:r>
    </w:p>
    <w:p>
      <w:r>
        <w:rPr>
          <w:b/>
        </w:rPr>
        <w:t>E.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w:t>
      </w:r>
    </w:p>
    <w:p>
      <w:r>
        <w:rPr>
          <w:b/>
        </w:rPr>
        <w:t>E. 3</w:t>
      </w:r>
    </w:p>
    <w:p>
      <w:r>
        <w:t>Le présent litige porte sur la conformité au droit de la décision de la DGES II confirmant l’échec du recourant à l’obtention du titre MSSa.![endif]&gt;![if&gt; Il est régi par le REST - C 1 10.31, le règlement relatif à la formation complémentaire à un titre du degré secondaire II dans le domaine de la santé du 13 décembre 2017 (RFCSS - C 1 10.35) et le RECG.</w:t>
      </w:r>
    </w:p>
    <w:p>
      <w:r>
        <w:rPr>
          <w:b/>
        </w:rPr>
        <w:t>E. 4.1</w:t>
      </w:r>
    </w:p>
    <w:p>
      <w:r>
        <w:t>Aux termes de l’art. 27 REST, les élèves sont évalués notamment par des travaux effectués en classe, des interrogations écrites ou orales, des travaux personnels ou de groupe (al. 1). La valeur des travaux des élèves est exprimée selon l’échelle suivante : 6 = excellent, 5 = bon, 4 = suffisant, 3 = faible, insuffisant, 2 = très faible, 1 = nul (annulé ; al. 1).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REST (al. 2). La fraction ½ peut être employée à partir de 1,5 (al. 3). Les notes moyennes peuvent être établies à une décimale. Une précision supérieure n’est pas autorisée (al. 4). L’appréciation d’un travail tient compte des éléments positifs (al. 5). À la fin de chaque période d’évaluation, un bulletin renseigne les parents des élèves mineurs ou les élèves majeurs sur les résultats obtenus. Ce bulletin doit être signé par le maître de classe ou le responsable de groupe et visé par les parents des élèves mineurs, par les élèves majeurs et, le cas échéant, l'employeur (al. 6). Les établissements peuvent décerner un certificat aux élèves qui en remplissent les conditions déterminées par les règlements ad hoc propres à chaque filière (al. 7).![endif]&gt;![if&gt; Sous réserve des principes énoncés ci-après, les conditions de promotion sont déterminées par les règlements ad hoc propres à chaque filière (art. 29 al. 1 REST).</w:t>
      </w:r>
    </w:p>
    <w:p>
      <w:r>
        <w:rPr>
          <w:b/>
        </w:rPr>
        <w:t>E. 4.2</w:t>
      </w:r>
    </w:p>
    <w:p>
      <w:r>
        <w:t>D’après l’art. 50 RECG, la maturité spécialisée est réussie si les prestations complémentaires définies à l'art. 41 RECG ont été validées et si le travail de maturité spécialisée, exécuté et rendu dans les délais, a obtenu au moins la mention « suffisant » ou la note de 4,0. L’élève qui n’obtient pas la validation des prestations complémentaires définies à l'art. 41 RECG peut se présenter à une remédiation selon les conditions et les modalités définies dans les règlements ad hoc propres à chaque filière ou dans les directives internes (art. 51 RECG). Concernant la MSSa, l’art. 41 al. 5 RECG précise que les prestations complémentaires comprennent une formation complémentaire organisée par la Haute école de santé, d'une durée de 32 semaines, hormis les quatre semaines consacrées à la réalisation du travail de maturité spécialisée santé, incluant : quatorze semaines de bases théoriques et de préparation aux stages, dont dix semaines de cours pratiques (let. a) ; huit semaines de stage spécifique encadré de pratique professionnelle et d'approche du monde du travail dans des organisations et institutions socio-sanitaires (let. b) ; six semaines d'activité professionnelle dans le monde du travail (let. c). L’art. 48 al. 5 RECG, concernant la validation des prestations complémentaires pour la MSSa, ajoute que celles-ci sont réussies si l'élève remplit les conditions suivantes : une moyenne finale des quatre unités de cours suivis durant les quatorze semaines de bases théoriques et de préparation aux stages égale ou supérieure à 4,0 (let. a) ; l'évaluation du stage spécifique santé dans une institution socio-sanitaire égale ou supérieure à 4,0 (let. b) ; validation des six semaines de pratique professionnelle dans le monde du travail au sens large par la Haute école de santé (let. c).</w:t>
      </w:r>
    </w:p>
    <w:p>
      <w:r>
        <w:rPr>
          <w:b/>
        </w:rPr>
        <w:t>E. 4.3</w:t>
      </w:r>
    </w:p>
    <w:p>
      <w:r>
        <w:t>L’art. 18 al. 1 RFCSS prévoit que les modules complémentaires santé sont réussis lorsque tous les modules sont validés selon les conditions cumulatives suivantes : une moyenne égale ou supérieure à 4,0 pour les trois modules : cours théoriques et pratiques, stage spécifique au domaine de la santé dans une organisation socio-sanitaire et projet personnel (let. a) ; la validation du module stage dans le monde du travail au sens large dans les délais impartis (let. b). Les unités de cours composant le module de cours théoriques et pratiques font l’objet du calcul d’une moyenne selon la règle de calcul définie dans les descriptifs du module et des unités de cours (art. 18 al. 2 RFCSS). Pour les élèves de maturité spécialisée santé de l'ECG, la Haute école de santé de Genève établit un bulletin de notes (art. 18 al. 3 RCFSS).</w:t>
      </w:r>
    </w:p>
    <w:p>
      <w:r>
        <w:rPr>
          <w:b/>
        </w:rPr>
        <w:t>E. 4.4</w:t>
      </w:r>
    </w:p>
    <w:p>
      <w:r>
        <w:t>Lorsque la moyenne finale du module de cours théoriques et pratiques est insuffisante et qu’au maximum deux unités de cours sont insuffisantes, l'élève peut bénéficier d'une remédiation portant sur les unités de cours insuffisantes (art. 19 al.  1 RFCSS). Après remédiation des unités de cours insuffisantes, la ou les nouvelles notes obtenues sont prises en compte dans le calcul de la moyenne finale du module de cours théoriques et pratiques (art. 19 al. 2 RFCSS). L'élève qui, après remédiation ou lorsque celle-ci n'est pas possible, ne valide pas l’un des quatre modules définis à l’art. 7 RFCSS échoue aux modules complémentaires santé (art. 20 al. 1 RFCSS). Il peut répéter l'année une fois (art. 20 al. 2 RFCSS). Dans ce cas, les modules, les unités de cours, les stages ou le projet personnel avec une note supérieure ou égale à 4,0 ne sont pas répétés si l'élève redouble l'année scolaire suivant l'échec (art. 20 al. 3 RFCSS).</w:t>
      </w:r>
    </w:p>
    <w:p>
      <w:r>
        <w:rPr>
          <w:b/>
        </w:rPr>
        <w:t>E. 4.5</w:t>
      </w:r>
    </w:p>
    <w:p>
      <w:r>
        <w:t>Selon l’art. 39 al. 3 REST, les notes scolaires ainsi que l'évaluation, chiffrée ou non, d'un travail ou d'un stage ne peuvent être revues par l'autorité de recours. Elles ne peuvent pas faire l'objet d'un recours, sauf pour motif d'illégalité ou d'arbitraire dans les cas suivants : non-promotion (let. a) ; attribution d'une note ou appréciation insuffisante, annuelle ou de promotion, reprise ultérieurement comme note ou appréciation de diplôme ou de certificat final. Le délai de recours court dès la communication de la note ou de l'appréciation (let. b).![endif]&gt;![if&gt;</w:t>
      </w:r>
    </w:p>
    <w:p>
      <w:r>
        <w:rPr>
          <w:b/>
        </w:rPr>
        <w:t>E. 4.6</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5.6).![endif]&gt;![if&gt;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4.7</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4.2).![endif]&gt;![if&gt;</w:t>
      </w:r>
    </w:p>
    <w:p>
      <w:r>
        <w:rPr>
          <w:b/>
        </w:rPr>
        <w:t>E. 4.8</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w:t>
      </w:r>
    </w:p>
    <w:p>
      <w:r>
        <w:rPr>
          <w:b/>
        </w:rPr>
        <w:t>E. 5</w:t>
      </w:r>
    </w:p>
    <w:p>
      <w:r>
        <w:t>En l’espèce, les parties s’accordent sur le fait que, lors de sa première tentative à l’examen « accompagnement et soins aux usagers » au mois de mars 2023, le recourant n’a pas répondu à la question éliminatoire portant sur l’identité du patient, de sorte qu’il a obtenu la note de 1,0. ![endif]&gt;![if&gt; À cet égard, le recourant soutient toutefois qu’il y aurait une inégalité de traitement avec une autre candidate, pour laquelle l’absence de réponse à la question précitée n’aurait pas été retenue comme éliminatoire. Toutefois, d’une part, le recourant n’apporte aucune preuve de ses dires. D’autre part, il reconnaît lui-même avoir été informé du fait que l’absence de réponse à ladite question était éliminatoire. Sa prestation lors de l’examen du mois de mars 2023 a donc été appréciée conformément aux critères applicables. Concernant la tentative de remédiation du 4 juillet 2023, le recourant estime que les conditions dans lesquelles celle-ci s’est déroulée n’étaient pas adéquates, que sa prestation aurait été sous-évaluée et ne correspondrait pas à ses compétences réelles dans la matière concernée, lesquelles avaient été évaluées positivement par sa référente de stage. Au stade de son recours par-devant la chambre de céans, il a ajouté que la DGES II n’aurait, à tort, pas tenu compte de son admission au dispositif « sport - art - études ». Il doit d’emblée être relevé que le recourant conteste l’appréciation de sa prestation à l’examen « accompagnement et soins aux usagers ». Or, conformément aux principes sus-rappelés, la chambre de céans dispose d’un pouvoir d’examen très restreint dans ce domaine. Dans la mesure où le recourant se contente de remettre en question ladite évaluation sans soulever de grief de nature formelle, elle ne saurait entrer en matière sur ce point. En outre, l’argument de l’intéressé basé sur l’absence de prise en considération de son admission au dispositif « sport - art - études » ne repose sur aucune base légale, ni aucun document susceptible de justifier qu’un traitement particulier aurait dû lui être accordé à ce titre. Enfin, le recourant ne conteste à juste titre pas qu’en raison de la note insuffisante obtenue à la tentative de remédiation du 4 juillet 2023, il ne remplissait pas les conditions susmentionnées, requises à l’obtention du MSSa. Quant à l’impact de cet échec sur la poursuite de son cursus scolaire, le recourant conserve a priori la possibilité de répéter son année une fois, en conservant les cours et les stages pour lesquels il a obtenu une note supérieure ou égale à 4,0 au sens de l’art. 20 RFCSS. Par conséquent, c’est à bon droit que la DGES II a considéré que, faute d’arbitraire ou d’inégalité, il n’y avait pas de motif valable permettant de revenir sur la note attribuée au recourant pour le cours « accompagnement et soins aux usagers ». Son échec devait ainsi être confirmé. Le recours, entièrement mal fondé, sera rejeté.</w:t>
      </w:r>
    </w:p>
    <w:p>
      <w:r>
        <w:rPr>
          <w:b/>
        </w:rPr>
        <w:t>E. 6</w:t>
      </w:r>
    </w:p>
    <w:p>
      <w:r>
        <w:t>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