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A/3118/2016 vom 17. Januar 2017</w:t>
      </w:r>
    </w:p>
    <w:p>
      <w:r>
        <w:t>GE Cour de justice, 2017-01-17, FR</w:t>
      </w:r>
    </w:p>
    <w:p>
      <w:r>
        <w:rPr>
          <w:b/>
        </w:rPr>
        <w:t xml:space="preserve">Quelle: </w:t>
      </w:r>
      <w:r>
        <w:t>https://mcp.opencaselaw.ch/entscheid/ge_gerichte_A_3118_2016</w:t>
      </w:r>
    </w:p>
    <w:p>
      <w:r>
        <w:t>FR: GE_GERICHTE A/3118/2016 du 17 janvier 2017</w:t>
      </w:r>
    </w:p>
    <w:p>
      <w:r>
        <w:t>IT: GE_GERICHTE A/3118/2016 del 17 gennaio 2017</w:t>
      </w:r>
    </w:p>
    <w:p>
      <w:pPr>
        <w:pStyle w:val="Heading2"/>
      </w:pPr>
      <w:r>
        <w:t>Erwägungen</w:t>
      </w:r>
    </w:p>
    <w:p>
      <w:r>
        <w:rPr>
          <w:b/>
        </w:rPr>
        <w:t>E. 2</w:t>
      </w:r>
    </w:p>
    <w:p>
      <w:r>
        <w:t>ème Chambre En la cause Madame A______, domiciliée à CHÊNE-BOURG, comparant avec élection de domicile en l'étude de Maître Jean-Charles SOMMER Monsieur C______, domicilié à Mokattam Le Caire, EGYPTE demandeurs contre ASMAC FONDATION POUR INDÉPENDANTS, sise Brunnhofweg 37 à BERNE défenderesse EN FAIT 1.        Par jugement du 21 juillet 2016, la 16 ème chambre du Tribunal de première instance a prononcé le divorce de Madame A______, née B______ le ______ 1985 à Meyrin (GE), et Monsieur C______ , né le ______ 1982 à El Waily (Le Caire / Egypte), mariés en date du 30 juillet 2006.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26 août 2016 et a été transmis d'office à la chambre de céans le 19 septembre 2016 pour exécution du partage.![endif]&gt;![if&gt; 4.        La chambre de céans a sollicité de la caisse cantonale genevoise de compensation le rassemblement des comptes individuels AVS des ex-époux, lesquels lui ont été transmis en date du 5 octobre 2016.![endif]&gt;![if&gt; 5.        Selon ces extraits de comptes individuels, le demandeur n’a pas du tout travaillé en Suisse. La demanderesse, représentée par un avocat, a confirmé que le demandeur n’avait jamais vécu ni travaillé en Suisse.![endif]&gt;![if&gt; 6.        a. La demanderesse a quant à elle été employée auprès de la Société coopérative D______ Genève d’avril 2005 à mai 2006. Elle a été affiliée dans ce cadre auprès de la Caisse de pensions Migros. Selon le courrier de cette dernière, Madame A______ n’a pas cotisé pour de l’épargne durant cette période, du fait qu’elle n’avait pas encore atteint l’âge de 25 ans.![endif]&gt;![if&gt; b. Entre juin 2006 et octobre 2013, la demanderesse n’a plus habité en Suisse, ainsi que l’indiquent son extrait de compte individuels, de même que la base de données de l’Office cantonal de la population et des migrations. c. La demanderesse est revenue en Suisse en octobre 2013. Elle a été sans emploi à partir de cette date jusqu’à août 2015. d. Elle est employée auprès de E______ SA à Genève depuis le 1 er septembre 2015. Dans ce cadre, elle a été affiliée auprès de ASMAC Fondation pour indépendants. Sa prestation de sortie au 26 août 2016 s’élevait à CHF 369.10. 7.        Ces documents ont été transmis aux ex-époux en date du 17 novembre 2016. La juridiction leur a indiqué qu'à défaut d'observations d'ici au 5 décembre 2016, un arrêt serait rendu sur cette base. Elle a également sollicité de leur part les références d’un compte bancaire au nom du demandeur, sur lequel le montant dû pourra être transféré.![endif]&gt;![if&gt; 8.        Par courrier du 22 novembre 2016, l’avocat de la demanderesse a indiqué ne pas avoir d’objection à formuler concernant le calcul des montants à partager, et également ne pas connaître de référence bancaire d’un éventuel compte qu’aurait le demandeur.![endif]&gt;![if&gt; 9.        Le demandeur n’a quant à lui pas donné suite à la demande de la chambre de céans, du 17 novembre 2016.![endif]&gt;![if&gt;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30 juillet 2006, d’autre part le 26 août 2016, date à laquelle le jugement de divorce est devenu exécutoire.![endif]&gt;![if&gt; 5.        Selon les documents produits, la prestation acquise pendant le mariage par le demandeur est de CHF 0.- tandis que celle acquise par la demanderesse est de CHF 369.10. Ainsi, la demanderesse doit au demandeur le montant de CHF  184.55 (CHF 369.10 : 2).![endif]&gt;![if&gt; 6.        Conformément à la jurisprudence, depuis le jour déterminant pour le partage (soit le 26 août 2016)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