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A/3117/2007 vom 27. September 2007</w:t>
      </w:r>
    </w:p>
    <w:p>
      <w:r>
        <w:t>GE Cour de justice, 2007-09-27, FR</w:t>
      </w:r>
    </w:p>
    <w:p>
      <w:r>
        <w:rPr>
          <w:b/>
        </w:rPr>
        <w:t xml:space="preserve">Quelle: </w:t>
      </w:r>
      <w:r>
        <w:t>https://mcp.opencaselaw.ch/entscheid/ge_gerichte_A_3117_2007</w:t>
      </w:r>
    </w:p>
    <w:p>
      <w:r>
        <w:t>FR: GE_GERICHTE A/3117/2007 du 27 septembre 2007</w:t>
      </w:r>
    </w:p>
    <w:p>
      <w:r>
        <w:t>IT: GE_GERICHTE A/3117/2007 del 27 settembre 2007</w:t>
      </w:r>
    </w:p>
    <w:p>
      <w:pPr>
        <w:pStyle w:val="Heading2"/>
      </w:pPr>
      <w:r>
        <w:t>Regeste</w:t>
      </w:r>
    </w:p>
    <w:p>
      <w:r>
        <w:t>Irrecevable. | Le plaignant n'a pas donné suite à l'injonction de la Commission de surveillance des Offices des poursuites et des faillites de produire l'acte attaqué. | LPA.72; LaLP.13.5</w:t>
      </w:r>
    </w:p>
    <w:p>
      <w:pPr>
        <w:pStyle w:val="Heading2"/>
      </w:pPr>
      <w:r>
        <w:t>Erwägungen</w:t>
      </w:r>
    </w:p>
    <w:p>
      <w:r>
        <w:rPr>
          <w:b/>
        </w:rPr>
        <w:t>E. 1</w:t>
      </w:r>
    </w:p>
    <w:p>
      <w:r>
        <w:t>La Commission de céans est compétente, en tant qu'autorité cantonale de surveillance (art. 13 LP ; art. 10 al. 1 et 11 al. 2 LaLP ; art. 56R al. 3 LOJ), pour connaître des plaintes dirigées contre des mesures des organes de l'exécution forcée ne pouvant être contestées par voie judiciaire ou formées pour déni de justice ou retard injustifié (art. 17 al. 1 et 3 LP). 1.b. La plainte doit être déposée dans les dix jours de celui où le plaignant a eu connaissance de la mesure (art. 17 al. 2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En l'espèce, la Commission de céans a, par pli recommandé du 17 août 2007, imparti à la plaignante un délai au 6 septembre 2007 pour lui transmettre la décision attaquée. Ce pli a été retiré le 21 août 2007 par sa destinataire qui n'a pas donné suite dans le délai imparti. Sa plainte sera donc déclarée irrecevable.</w:t>
      </w:r>
    </w:p>
    <w:p>
      <w:r>
        <w:rPr>
          <w:b/>
        </w:rPr>
        <w:t>E. 4</w:t>
      </w:r>
    </w:p>
    <w:p>
      <w:r>
        <w:t>Il sera, pour le surplus, rappelé que la poursuite se continue par voie de faillite lorsque le débiteur est inscrit au registre du commerce en qualité de société anonyme (art. 39 al. 1 ch. 8 LP) et qu'en l'occurrence la plaignante, poursuivie, est une société anonyme inscrite audit registre depuis le 25 octobre 2005.</w:t>
      </w:r>
    </w:p>
    <w:p>
      <w:r>
        <w:rPr>
          <w:b/>
        </w:rPr>
        <w:t>E. 5</w:t>
      </w:r>
    </w:p>
    <w:p>
      <w:r>
        <w:t>La présente décision est prise en application de l’art. 72 LPA, applicable vertu de l’art. 13 al. 5 LaLP, soit sans instruction préalable, compte tenu de l’issue manifeste qu’il faut donner à la présente plainte. * * * * * PAR CES MOTIFS, LA COMMISSION DE SURVEILLANCE SIÉGEANT EN SECTION : Déclare irrecevable la plainte formée le 13 août 2007 par A______ SA dans le cadre de la poursuite n° 06 xxxx90 C. Siégeant : Mme Ariane WEYENETH, présidente ; Mme Magali ORSINI et M. Philipp GANZONI, juges assesseur(e)s. Siégeant : Mme Ariane WEYENETH, présidente ;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