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A/3116/2005 vom 19. Mai 2005</w:t>
      </w:r>
    </w:p>
    <w:p>
      <w:r>
        <w:t>GE Cour de justice, 2005-05-19, FR</w:t>
      </w:r>
    </w:p>
    <w:p>
      <w:r>
        <w:rPr>
          <w:b/>
        </w:rPr>
        <w:t xml:space="preserve">Quelle: </w:t>
      </w:r>
      <w:r>
        <w:t>https://mcp.opencaselaw.ch/entscheid/ge_gerichte_A_3116_2005</w:t>
      </w:r>
    </w:p>
    <w:p>
      <w:r>
        <w:t>FR: GE_GERICHTE A/3116/2005 du 19 mai 2005</w:t>
      </w:r>
    </w:p>
    <w:p>
      <w:r>
        <w:t>IT: GE_GERICHTE A/3116/2005 del 19 maggio 2005</w:t>
      </w:r>
    </w:p>
    <w:p>
      <w:pPr>
        <w:pStyle w:val="Heading2"/>
      </w:pPr>
      <w:r>
        <w:t>Erwägungen</w:t>
      </w:r>
    </w:p>
    <w:p>
      <w:r>
        <w:rPr>
          <w:b/>
        </w:rPr>
        <w:t>E. 5</w:t>
      </w:r>
    </w:p>
    <w:p>
      <w:r>
        <w:t>L'intéressé a interjeté recours le 5 septembre 2005. Il conteste le montant de la fortune retenu par le SAM, rappelant qu'il est en réalité de 175'000 fr. et non de 479'494 fr. Il répète que les indemnités reçues en 2002 de la caisse de chômage ne doivent pas être comprises dans son revenu brut. Il considère ainsi que le SAM aurait dû tenir compte des chiffres suivants: • Revenu brut selon l'avis de taxation rectifié : Fr. 100'373.00 Indemnités journalières 2002 : Fr. 12'205.00 Déduction forfaitaire de 20% Fr. 17'633.60 Revenu déterminant Fr. 70'534.40 Force est, d'après lui, de constater que ce montant est inférieur au seuil-limite de 74'000  fr. • Fortune mobilière et immobilière : Fr. 474'166.00 Dettes Fr. 352'958.00 Total fortune Fr. 121'208.00 Il souligne au vu de ce résultat que sa fortune est largement inférieure au montant de 250'000 fr. prévu dans le règlement d'exécution de la loi d'application de la LAMal. Dans sa réponse du 6 octobre 2005, le SAM conclut au rejet du recours. Invité à se déterminer, l'intéressé ne s'est pas manifesté.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 56 de la loi fédérale du 6 octobre 2000 sur la partie générale du droit des assurances sociales - LPGA qui sont relatives à la loi fédérale sur l’assurance-maladie du 18 mars 1994 (LAMal). Sa compétence pour juger du cas d’espèce est ainsi établie. En outre, interjeté dans les forme et délai légaux, le recours est recevable conformément à l’art. 1 LAMal et 36 de la loi d’application de la loi fédérale sur l’assurance-maladie du 29 mai 1997 (LAMal) ainsi qu’aux art. 56, 59 et 60 LPGA. Le litige porte sur le droit du recourant au subside d'assurance-maladie 2005 pour lui-même et sa famille. Aux termes de l'art. 65 al. 1 LAMal, les cantons accordent des réductions des primes aux assurés de condition économique modeste. L'allocation de subsides destinée à la couverture totale ou partielle des primes de l'assurance-maladie des assurés de condition économique modeste est réglée par les 19 et ss. de la loi d'application de la LAMal (LaLAMal). Selon l'art. 20 al. 2 LaLAMal, les assurés qui disposent d'une fortune brute ou d'un revenu annuel brut importants sont présumés ne pas être de condition économique modeste, à moins qu'ils ne prouvent que leur situation justifie l'octroi de subsides. L'art. 10 al. 1 et 2 du règlement d'exécution de la LaLAMal, dans sa teneur en vigueur au 1 er janvier 2005, précise que sont considérés comme importants la fortune brute qui excède 250'000 fr., telle que retenue par l'administration fiscale cantonale sur la base de la loi sur l'imposition des personnes physiques, et le revenu annuel brut qui dépasse 150'000 fr. Le SAM s'est fondé, pour rendre la décision litigieuse, sur l'avis de taxation 2003 rectifié. Selon l'art. 23 al. 1 LaLAMal,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Est considérée comme dernière taxation, au sens de l'art. 23 al. 1 de la loi, la taxation qui a permis l'établissement de la première liste des contribuables transmise sur support informatique par l'administration fiscale cantonale au service (art. 11A al. 1 RaLAMal). Il s'agit de l'avis de taxation sur les impôts cantonaux et communaux (cf. également art. 10A RaLAMal). En l'espèce, l'avis de taxation ICC le plus récent est celui du 7 mars 2005, rectifié le 15 juillet 2005, et portant sur l'année 2003.</w:t>
      </w:r>
    </w:p>
    <w:p>
      <w:r>
        <w:rPr>
          <w:b/>
        </w:rPr>
        <w:t>E. 7</w:t>
      </w:r>
    </w:p>
    <w:p>
      <w:r>
        <w:t>Il résulte de cet avis de taxation, que la fortune totale brute de l'intéressé, de son épouse et de ses trois enfants, est de 479'494 fr., et non de 474'166 fr., comme l'a retenu le SAM qui a omis la fortune mobilière du recourant. La fortune se décompose en effet comme suit: - fortune immobilière Monsieur Fr. 216'300.00 - actifs commerciaux bruts Fr. 22'762.00 - fortune mobilière Monsieur Fr. 5'328.00 - fortune immobilière Madame Fr. 216'300.00 - fortune mobilière Madame Fr. 2'925.00 - fortune mobilière enfants Fr. 15'879.00 Le recourant conteste quoi qu’il en soit ce montant, sur lequel s'est fondé le SAM, dans la mesure où il comprend des dettes nécessaires à l'acquisition du bien immobilier de 352'958 fr. Force est cependant de rappeler que c'est la fortune brute qui doit être prise en considération. Il y a ainsi lieu de constater que l'intéressé est présumé ne pas être de condition économique modeste au sens de l'art. 20 al. 2 LaLAMal.</w:t>
      </w:r>
    </w:p>
    <w:p>
      <w:r>
        <w:rPr>
          <w:b/>
        </w:rPr>
        <w:t>E. 8</w:t>
      </w:r>
    </w:p>
    <w:p>
      <w:r>
        <w:t>L'art. 10 al. 3 RaLAMal prévoit que les personnes visées par l'art. 20 al. 2 de la loi peuvent, en application de l'art. 23 al. 5 de la loi, obtenir un subside lorsque leur revenu brut actuel, après une déduction forfaitaire de 20%, augmenté du quinzième de leur fortune brute, ne dépasse pas les montants figurant à l'art. 10B du présent règlement. Selon cette disposition réglementaire, le revenu déterminant à ne pas dépasser, pour un couple avec trois enfants à charge, est de 68'000 fr. Le montant de 74'000 fr. a été indiqué à tort par le SAM, dans sa décision du 19 mai 2005. Il a dûment rectifié son erreur dans sa décision sur opposition. Le SAM a retenu un revenu déterminant de 111'909 fr. et, constatant que ce montant dépassait sensiblement le seuil-limite de 68'000 fr., a refusé l'octroi du subside. Le recourant considère que ce calcul est erroné car du revenu déterminant devraient être déduites les indemnités versées par l'assurance-chômage pour l'année 2002. Or, lesdites indemnités font partie du revenu brut tel qu'il résulte de l'avis de taxation 2003 rectifié, avis sur lequel le SAM s'est à juste titre fondé.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