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A/3114/2016 vom 18. Oktober 2017</w:t>
      </w:r>
    </w:p>
    <w:p>
      <w:r>
        <w:t>GE Cour de justice, 2017-10-18, FR</w:t>
      </w:r>
    </w:p>
    <w:p>
      <w:r>
        <w:rPr>
          <w:b/>
        </w:rPr>
        <w:t xml:space="preserve">Quelle: </w:t>
      </w:r>
      <w:r>
        <w:t>https://mcp.opencaselaw.ch/entscheid/ge_gerichte_A_3114_2016</w:t>
      </w:r>
    </w:p>
    <w:p>
      <w:r>
        <w:t>FR: GE_GERICHTE A/3114/2016 du 18 octobre 2017</w:t>
      </w:r>
    </w:p>
    <w:p>
      <w:r>
        <w:t>IT: GE_GERICHTE A/3114/2016 del 18 ottobre 2017</w:t>
      </w:r>
    </w:p>
    <w:p>
      <w:pPr>
        <w:pStyle w:val="Heading2"/>
      </w:pPr>
      <w:r>
        <w:t>Erwägungen</w:t>
      </w:r>
    </w:p>
    <w:p>
      <w:r>
        <w:rPr>
          <w:b/>
        </w:rPr>
        <w:t>E. 4</w:t>
      </w:r>
    </w:p>
    <w:p>
      <w:r>
        <w:t>ème Chambre En la cause Monsieur A______, domicilié à GENÈVE recourant contre SERVICE DES PRESTATIONS COMPLÉMENTAIRES, sis route de Chêne 54, GENÈVE intimé EN FAIT 1.        Monsieur A______ (ci-après l'intéressé ou le recourant), né le ______ 1961, célibataire, est au bénéfice d’une rente d’invalidité et de prestations complémentaires.![endif]&gt;![if&gt; 2.        Selon son bail à loyer du 19 juin 2003, l’intéressé loue au ______ rue B______ un appartement de six pièces pour un loyer de CHF 1'803.-, charges comprises.![endif]&gt;![if&gt; 3.        Il a indiqué au service des prestations complémentaires (ci-après SPC), dans un formulaire de révision périodique du 17 juillet 2015, cohabiter avec Madame C______, née le ______ 1964, et Monsieur D______, né le ______ 1989. ![endif]&gt;![if&gt; 4.        Le 28 septembre 2015, le SPC a adressé à l’intéressé une décision du 9 septembre 2015 faisant suite au recalcul de son droit aux prestations en tenant compte d’un loyer proportionnel, puisqu’il partageait son logement. Dès le 1 er octobre 2015, sa prestation mensuelle s’élèverait en conséquence à CHF 1'120.-. Il apparaissait également que l'intéressé avait perçu trop de prestations pour la période du 1 er avril 2015 au 30 septembre 2015, soit CHF 19'740.-, montant qui devait être remboursé au SPC dans les trente jours.![endif]&gt;![if&gt; À teneur des plans de calcul, les prestations avaient été recalculées du 1 er avril 2012 au 31 décembre 2014 et dès le janvier 2015 et l'intéressé avait perçu trop de prestation du 1 er avril 2012 au 30 septembre 2015. 5.        Le 12 octobre 2015, l’intéressé a formé opposition contre la décision précitée, faisant valoir que Mme C______ et son fils ne partageaient pas son appartement et qu'il en payait seul le loyer. Il contestait en conséquence la réduction de la prestation mensuelle et la demande de remboursement du trop-perçu.![endif]&gt;![if&gt; 6.        Par décision sur opposition du 16 août 2016, le SPC a rejeté l’opposition et confirmé sa décision du 9 septembre 2015. Il avait pris en compte pour le calcul de la prestation complémentaire annuelle le tiers du loyer de l'intéressé. Selon les données de l’office cantonal de la population et des migrations (ci-après OCPM), Mme C______ n’habitait plus à l'adresse de l'intéressé dès le 1 er janvier 2016, ce dont le SPC n’avait pas été tenu informé, et M. D______ y demeurait encore. ![endif]&gt;![if&gt; 7.        Le 28 octobre 2016, l’intéressé a transmis au SPC une déclaration signée par Mme  C______ et son fils attestant qu’ils n’avaient résidé qu’exceptionnellement et sans payer de loyer chez l’intéressé et qu’ils avaient essentiellement utilisé son adresse pour y recevoir de la correspondance.![endif]&gt;![if&gt; 8.        Le 15 septembre 2016, l’intéressé a formé recours auprès de la chambre des assurances sociales de la Cour de justice contre la décision sur opposition rendue par le SPC. Il faisait valoir que Mme C______ et son fils n’avaient jamais partagé son appartement. Ces derniers avaient utilisé son adresse pour y recevoir du courrier. Ils ne devaient donc pas être pris en compte dans le calcul de ses prestations complémentaires. Il n’avait jamais touché de l’argent de leur part et encore moins de loyer et avait toujours occupé seul son appartement. Il concluait à l’annulation de la décision sur opposition.![endif]&gt;![if&gt; 9.        Par réponse du 17 octobre 2016, le SPC a conclu au rejet du recours, rappelant que selon le registre de l’OCPM, Mme C______ était domiciliée à l’adresse de l’intéressé du 7 mars 2012 au 31 décembre 2015, ce qu’avait confirmé le recourant dans le formulaire de révision périodique du 17 juillet 2015, en mentionnant sa cohabitation avec Mme C______ et M. D______.![endif]&gt;![if&gt; 10.    Par réplique du 8 novembre 2016, le recourant a indiqué qu'il avait mentionné cohabiter avec ces derniers dans le formulaire de révision périodique du 17 juillet 2015 pour signaler qu'ils utilisaient son adresse pour recevoir leur courrier.![endif]&gt;![if&gt; 11.    Lors d’une audience devant la chambre de céans du 30 novembre 2016, l’intéressé a déclaré avoir connu Mme C______ et son fils par l’intermédiaire d’un ami. Mme C______ cherchait un appartement à l’époque et il lui avait proposé d’utiliser son adresse. Elle résidait chez son ami et son fils chez son amie. Il avait indiqué leurs noms dans le formulaire de révision périodique pensant devoir le faire. Sur quatre ans, ils avaient seulement dormi quelques fois chez lui. Mme C______ était une artiste et voyageait beaucoup. Il pensait que son ami n’habitait pas à Genève et que c’était la raison pour laquelle elle lui avait demandé à pouvoir utiliser son adresse. Il avait un grand appartement dont le loyer n’était pas cher. En général, il y vivait seul, mais il avait parfois des invités. ![endif]&gt;![if&gt; 12.    Le même jour, M. D______ a indiqué à la chambre de céans qu’il était né le ______ 1989, courtier en immobilier. Il était ami avec l’intéressé qu’il avait rencontré quelques années auparavant. À un moment donné, il avait eu besoin d’une adresse parce qu’il cherchait un appartement et pour recevoir du courrier. Sa mère était dans la même situation. Auparavant, il avait habité avec sa mère à la rue de E_____, puis chez les parents de son amie, à Cologny. Il n’avait pas pu utiliser cette dernière adresse, car cela ne se faisait pas. Il habitait maintenant à l’avenue F_____ depuis le 15 avril 2016, sauf erreur. Il avait dormi une fois ou deux chez l’intéressé, mais pas plus. Ni sa mère ni lui n'avaient emménagé chez lui. Sa mère résidait à l’heure actuelle à la route de G_____. Entre la rue de E_____ ______ et la route de G_____ ______, elle avait résidé chez des amis. Elle voyageait beaucoup. Pour sa part, il ne vivait plus avec son amie, qui était actuellement à l’étranger. Sa mère et lui avaient beaucoup de complications, ce qui expliquait qu’ils n’avaient pas bien géré leurs affaires administratives. ![endif]&gt;![if&gt; 13.    M. D______ a transmis à la chambre de céans copie de son bail, dont il ressort qu’il louait un appartement à l’avenue F_____ ______ depuis le 16 avril 2016.![endif]&gt;![if&gt; 14.    Le 10 avril 2017, l’intéressé a informé la chambre de céans qu’il n’avait pas réussi à joindre Mme C______ et qu’il n’avait donc pas de pièces supplémentaires à lui transmettre. ![endif]&gt;![if&gt; 15.    La chambre de céans a convoqué Mme C______ pour une audience du 20 septembre 2017, mais cette dernière ne s’y est pas présentée. Lors de cette audience, l’intéressé a encore déclaré qu'il ne connaissait personne qui pourrait venir témoigner. Son amie venait de temps en temps chez lui, mais ils étaient maintenant séparés. Il ne voulait plus répondre à des questions sur cette affaire, car il n’avait pas la tête à cela en raison de ses problèmes de santé et il avait déjà répondu à des questions lors de la précédente audience. ![endif]&gt;![if&gt; 16.    À teneur du registre de l'OCPM, Mme C______ a été domiciliée chez le recourant du 7 mars 2012 au 1 er janvier 2016 et M. D______ du 1 er avril 2013 au 16 avril 2016.![endif]&gt;![if&gt; 17.    Sur ce,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prestations complémentaires fédérales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![endif]&gt;![if&gt; 3.        Les dispositions de la LPGA, en vigueur depuis le 1 er janvier 2003, s’appliquent aux prestations complémentaires fédérales à moins que la LPC n'y déroge expressément (art. 1 al. 1 LPC). Il en va de même en matière de prestations complémentaires cantonales (cf. art. 1A let. b LPCC). La LPGA ne s’applique en revanche pas en matière de subside d’assurance-maladie [art. 1 al. 2 let. c LAMal]).![endif]&gt;![if&gt; 4.        Interjeté dans la forme et le délai prescrits, le recours est recevable (art. 56 et 60LPGA ; art. 43 LPCC ; art. 89B de la loi sur la procédure administrative du 12 septembre 1985 (LPA-GE - E 5 10). ![endif]&gt;![if&gt; 5.        L'objet de litige porte sur le bien-fondé de la prise en compte dans le calcul des prestations complémentaires d'un tiers du loyer de l'intéressé, dès le 1 er octobre 2015 et de la demande de restitution du trop-perçu pour la période du 1 er avril 2012 au 30 septembre 2015, étant relevé que le courrier d'accompagnement de la décision du 9 septembre 2015 mentionne manifestement par erreur un trop-perçu pour la période du 1 er avril au 30 septembre 2015, ce qui ne correspond pas aux plans de calculs de la décision.![endif]&gt;![if&gt; 6.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 ![endif]&gt;![if&gt; 7.        Selon l'art. 9 al. 1 LPC, le montant de la prestation complémentaire annuelle correspond à la part des dépenses reconnues qui excède les revenus déterminants.![endif]&gt;![if&gt; 8.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![endif]&gt;![if&gt;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9.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intéressés avec enfants sans droit à la rente seraient désavantagés non seulement envers les intéressés sans enfants, mais en règle générale également envers les intéressés dont les enfants auraient droit à une rente (arrêt du Tribunal fédéral des assurances P.56/00 du 5 juillet 2001 in Pratique VSI 5/2001, p. 237).![endif]&gt;![if&gt; 10.    Selon la jurisprudence, le critère est de savoir s'il y a logement commun, indépendamment de savoir s'il y a bail commun ou si l'un des occupants paie seul le loyer (ATF 127 V 17 consid. 6b; arrêt du Tribunal fédéral des assurances P.53/01 du 13 mars 2002 consid. 3a/aa). ![endif]&gt;![if&gt;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 ATAS/1235/2013 du 12 décembre 2013 consid. 5), et partant également en matière de subside d’assurance-maladie (même si la LPGA ne s’applique pas en matière de subside d’assurance-maladie [art. 1 al. 2 let. c LAMal]). Les notions de domicile et de résidence habituelle doivent donc être interprétées de la même manière pour les trois prestations considérées.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2).![endif]&gt;![if&gt; 12.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6.2.1).![endif]&gt;![if&gt; 13.    En l’espèce, le recourant a annoncé au SPC, dans le formulaire de révision du 17 juillet 2015, cohabiter avec Mme C______ et son fils. À teneur du registre de l'OCPM, Mme C______ a été domiciliée chez lui du 7 mars 2012 au 1 er janvier 2016 et M. D______ du 1 er avril 2013 au 16 avril 2016. Il en résulte une forte présomption que ces derniers habitaient chez le recourant. Ce dernier a toutefois allégué, après avoir reçu la décision lui demandant les restitutions des prestations indues, que M. D______ et Mme C______ n'avaient jamais effectivement résidé chez lui, mais qu'ils avaient uniquement utilisé son adresse, précisant que c'était ce qu'il voulait dire en mentionnant la cohabitation dans le formulaire de révision. Cette dernière version des faits est sujette à caution, dès lors qu'il a un intérêt évident à soutenir n'avoir pas cohabité avec M. D______ et Mme C______. Par ailleurs, ses déclarations laconiques sur ses liens avec Mme C______ et les motifs pour lesquels elle se serait officiellement domiciliée chez lui ne sont guères convaincantes. Le fait qu'il ait déclaré qu'elle avait dormi quelques fois chez lui et qu'elle voyageait beaucoup serait plutôt de nature à confirmer qu'elle était bien effectivement domiciliée chez lui, étant rappelé qu'il dispose d'un grand appartement et qu'il n'apparaît pas qu'elle se soit constitué un autre domicile. Il en va de même s'agissant de M. D______, à teneur de ses déclarations. Ce n'est qu'à partir du 16 avril 2016, que celui-ci a démontré avoir eu un autre domicile que celui du recourant, puisqu'il a, dès cette date, été titulaire du bail d'un appartement situé à la rue F_____. Enfin l'attestation signée par Mme C______ et son fils n'a pas grande valeur probante, vu leurs liens amicaux avec le recourant.![endif]&gt;![if&gt; Il se justifie dès lors de s'en tenir aux inscriptions faites au registre de l'OCPM et aux premières déclarations du recourant, qui avait annoncé une cohabitation dans le formulaire de révision adressé au SPC, et il sera ainsi retenu comme établi, au degré de la vraisemblance prépondérante, que Mme C______ et M. D______ ont bien eu leur domicile, au sens de l'art. 13 LPGA, chez le recourant. C'est ainsi à juste titre que l'intimé a retenu une cohabitation et procédé au recalcul des prestations en tenant compte d'un loyer proportionnel, sous réserve que la cohabitation n'est suffisamment établie que pour la période correspondant à la domiciliation selon le registre de l'OCPM. La décision querellée a ainsi retenu à tort que Mme C______ était domiciliée chez le recourant du 1 er janvier au 30 avril 2016 et que M. D______ y était domicilié du 1 er avril 2012 au 31 mars 2012 et dès le mois de mai 2016. 14.    a.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![endif]&gt;![if&gt; Selon l'art. 25 al. 1 let. d OPC-AVS/AI, la prestation complémentaire annuelle doit être augmentée, réduite ou supprimée lors d'un contrôle périodique, si l'on constate un changement des dépenses reconnues, des revenus déterminants et de la fortune; on pourra renoncer à rectifier la prestation complémentaire annuelle, lorsque la modification est inférieure à 120 francs par an. b. En vertu de l’art. 25 al. 2 OPC-AVS/AI, dans les cas prévus par l'al. 1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Selon l’art. 19 LPCC, la prestation est modifiée selon les règles prévues en matière de prestations complémentaires fédérales à l'assurance-vieillesse, survivants et invalidité. 15.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de la loi sur les prestations fédérales complémentaires à l’assurance-vieillesse et survivants et à l’assurance-invalidité du 14 octobre 1965 (LPFC - J 4 20) et reprise pour les PCC à l’art. 24 al. 1 de la loi cantonale sur les prestations cantonales complémentaires du 25 octobre 1968 (LPCC - J 4 25) et - par le biais d’un renvoi par analogie audit art. 25 LPGA - pour les subsides d’assurance-maladie par l’art. 33 al. 1 LaLAMal.![endif]&gt;![if&gt; L’obligation de restituer prévue par l’art. 25 al. 1 phr. 1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D’après l’art. 11 LPCC, le bénéficiaire ou son représentant légal doit déclarer au service tout fait nouveau de nature à entraîner la modification du montant des prestations qui lui sont allouées ou leur suppression (al. 1). En outre, il doit signaler au service les droits qui peuvent lui échoir par une part de succession, même non liquidée. La même obligation s'applique à tous les legs ou donations (al. 2). Le service peut suspendre ou supprimer le versement de la prestation lorsque le bénéficiaire refuse de fournir ou tarde à remettre les renseignements demandés (al. 3).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16.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déterminant.![endif]&gt;![if&gt;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 Selon l'art. 97 al. 1 CP,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Dans sa teneur en 2012, le délai de prescription pour infraction passible de trois ans au plus était également de sept ans. 17.    En l'espèce, le recourant a informé l’intimé de sa cohabitation le 17 juillet 2015, de sorte qu’en réclamant la restitution des prestations perçues indûment par décision du 9 septembre 2015, notifiée le 28 suivant, l’intimé a agi dans le délai de péremption d’une année.![endif]&gt;![if&gt; Le recourant, qui n'a pas annoncé au SPC qu'il cohabitait avec Mme C______ dès 2012 et le fils de celle-ci dès 2013, a manqué à son obligation de communiquer, au sens de l'art. 31 LPC, et ce, particulièrement au regard des informations générales reçues annuellement qui mentionnaient le devoir d'annoncer tout changement dans sa situation financière et/ou personnelle. Il s’ensuit que l’intimé pouvait requérir la restitution des prestations dans le délai de sept ans et que le délai de péremption absolu n'était donc pas atteint lorsqu'il l'a fait. 18.    Le SPC devra toutefois revoir ses calculs pour tenir compte des données ressortant du registre de l'OCPM, selon les art. 25 al. 1 let. d et al. 2 let. d OPC-AVS/AI, et tenir compte, dans les dépenses du recourant, de la moitié de son loyer pour la période du 1 er mars 2012 au 31 mars 2013, d'un tiers de son loyer du 1 er avril 2013 au 31 décembre 2015, de la moitié de son loyer du 1 er janvier au 31 mars 2016 et enfin de la totalité du loyer de l'assuré dès le mois d'avril 2016.![endif]&gt;![if&gt; 19.    Le recours sera ainsi partiellement admis, la décision sur opposition annulée et la cause renvoyée à l'intimé pour nouvelle décision au sens des considérants.![endif]&gt;![if&gt; 20.    La procédure est gratuite (art. 61 let. a LPGA).![endif]&gt;![if&gt; 21.    Il ne sera pas alloué d’indemnité de procédure au recourant qui n'était pas représenté et n’a pas fait valoir de frais engendrés par la procédure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