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A/3113/2020 vom 9. November 2022</w:t>
      </w:r>
    </w:p>
    <w:p>
      <w:r>
        <w:t>GE Cour de justice, 2022-11-09, FR</w:t>
      </w:r>
    </w:p>
    <w:p>
      <w:r>
        <w:rPr>
          <w:b/>
        </w:rPr>
        <w:t xml:space="preserve">Quelle: </w:t>
      </w:r>
      <w:r>
        <w:t>https://mcp.opencaselaw.ch/entscheid/ge_gerichte_A_3113_2020</w:t>
      </w:r>
    </w:p>
    <w:p>
      <w:r>
        <w:t>FR: GE_GERICHTE A/3113/2020 du 9 novembre 2022</w:t>
      </w:r>
    </w:p>
    <w:p>
      <w:r>
        <w:t>IT: GE_GERICHTE A/3113/2020 del 9 novembre 2022</w:t>
      </w:r>
    </w:p>
    <w:p>
      <w:pPr>
        <w:pStyle w:val="Heading2"/>
      </w:pPr>
      <w:r>
        <w:t>Erwägungen</w:t>
      </w:r>
    </w:p>
    <w:p>
      <w:r>
        <w:rPr>
          <w:b/>
        </w:rPr>
        <w:t>E. 4</w:t>
      </w:r>
    </w:p>
    <w:p>
      <w:r>
        <w:t>![endif]&gt;![if&gt;</w:t>
      </w:r>
    </w:p>
    <w:p>
      <w:r>
        <w:rPr>
          <w:b/>
        </w:rPr>
        <w:t>E. 4.1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4.2</w:t>
      </w:r>
    </w:p>
    <w:p>
      <w:r>
        <w:t>En l’occurrence, le litige porte sur le droit du recourant aux prestations de l’assurance-accidents et au paiement des indemnités journalières au-delà du 30 septembre 2020 ainsi qu’à son droit à l’octroi d’une rente d’invalidité et d’une IPAI.![endif]&gt;![if&gt;</w:t>
      </w:r>
    </w:p>
    <w:p>
      <w:r>
        <w:rPr>
          <w:b/>
        </w:rPr>
        <w:t>E. 5</w:t>
      </w:r>
    </w:p>
    <w:p>
      <w:r>
        <w:t>En matière d'assurances sociales, la procédure est régie par la maxime inquisitoire, selon laquelle les faits pertinents de la cause doivent être constatés d’office par le juge.![endif]&gt;![if&gt; Selon l'art. 61 let. d LPGA le tribunal cantonal des assurances n’est pas lié par les conclusions des parties; il peut réformer, au détriment du recourant, la décision attaquée ou accorder à ce dernier plus qu’il n’avait demandé;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C 259/03 du 13 février 2004, publié in RJB 140/2004 p. 752 consid. 2 et les références). Cette disposition a d’ailleurs son pendant en procédure genevoise à l’art. 89E LPA.</w:t>
      </w:r>
    </w:p>
    <w:p>
      <w:r>
        <w:rPr>
          <w:b/>
        </w:rPr>
        <w:t>E. 6</w:t>
      </w:r>
    </w:p>
    <w:p>
      <w:r>
        <w:t>![endif]&gt;![if&gt;</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6.2</w:t>
      </w:r>
    </w:p>
    <w:p>
      <w:r>
        <w:t>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revenus).![endif]&gt;![if&gt;</w:t>
      </w:r>
    </w:p>
    <w:p>
      <w:r>
        <w:rPr>
          <w:b/>
        </w:rPr>
        <w:t>E. 6.3</w:t>
      </w:r>
    </w:p>
    <w:p>
      <w:r>
        <w:t>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4.2).![endif]&gt;![if&gt;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6.4</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4).![endif]&gt;![if&gt;</w:t>
      </w:r>
    </w:p>
    <w:p>
      <w:r>
        <w:rPr>
          <w:b/>
        </w:rPr>
        <w:t>E. 7</w:t>
      </w:r>
    </w:p>
    <w:p>
      <w:r>
        <w:t>![endif]&gt;![if&gt;</w:t>
      </w:r>
    </w:p>
    <w:p>
      <w:r>
        <w:rPr>
          <w:b/>
        </w:rPr>
        <w:t>E. 7.1</w:t>
      </w:r>
    </w:p>
    <w:p>
      <w:r>
        <w:t>En l’espèce, l’intimé a nié au recourant le droit à une rente d’invalidité en se fondant sur l’appréciation du Dr E______. ![endif]&gt;![if&gt; Le recourant fait valoir que les conclusions du Dr E______ étaient peu probantes, ce que l’intimée conteste. La chambre de céans constate que le Dr E______ a conclu, dans son rapport du 5 août 2020, qu’en respectant les limitations fonctionnelles, la reprise du travail était exigible sans perte de rendement. Il a toutefois ajouté à cette conclusion que la prise en continu d’antalgiques de classe 3 ne paraissait pas être adaptée ni permettre la reprise d’un travail. Les conclusions du Dr E______ apparaissent ainsi contradictoires. Il faut également relever qu’il a indiqué dans son rapport que le recourant n’avait pas de médecin traitant, alors qu’il avait indiqué au début de son rapport que celui-ci était actuellement suivi par son médecin de famille, le docteur F______, médecine générale FMH. L’on peut également s’étonner de « l’incohérence » retenue par le Dr E______, du fait que le recourant faisait lui-même ses cigarettes, ce qui nécessitait la manipulation de l’appareil à deux mains. En effet, ce comportement n’apparaît pas si incohérent, le recourant ayant expliqué à la chambre de céans qu’il pouvait se rouler ses cigarettes malgré son poignet, en forçant et qu’il avait appris à s'adapter en utilisant au minimum la main gauche. Le rapport du docteur G______, FMH en anesthésie et spécialiste douleur SPS, du 7 décembre 2020 confirme la difficulté de la prise en charge de la douleur chez le recourant. Il en ressort qu’en août 2020, les traitements médicamenteux par Gabapentine, Escitalopram et Célécoxib avaient été stoppés, probablement dans le cadre d’une syncope lors d’un examen chez un expert. Cet arrêt avait provoqué une aggravation des plaintes de l’assuré, qui avait été partiellement compensée par le Targin. Malheureusement, ce traitement provoquait une fatigue importante et avait dû être stoppé par la suite. La réintroduction de la Gabapentine en paliers n’apportait pas d’effet antalgique, mais des vertiges et une fatigue importante, ce qui avait motivé son arrêt. La Prégabaline avait été testée mais pas supportée.</w:t>
      </w:r>
    </w:p>
    <w:p>
      <w:r>
        <w:rPr>
          <w:b/>
        </w:rPr>
        <w:t>E. 7.2</w:t>
      </w:r>
    </w:p>
    <w:p>
      <w:r>
        <w:t>La décision de l’intimée s’appuyant sur l'appréciation d’un médecin interne, qui laisse subsister des doutes quant à sa fiabilité et sa pertinence, il y a lieu de procéder à une instruction complémentaire. En l’absence d’instruction médicale indépendante de la part de l’intimée, il se justifie de lui renvoyer la cause pour qu’elle mette en œuvre une expertise orthopédique en respectant les principes jurisprudentiels du Tribunal fédéral, soit une désignation des experts de manière consensuelle (arrêt du Tribunal fédéral 9C_908/2012 du 22 février 2013 consid. 5.1, ATF 137 V 210 consid. 3.4.2.6).![endif]&gt;![if&gt;</w:t>
      </w:r>
    </w:p>
    <w:p>
      <w:r>
        <w:rPr>
          <w:b/>
        </w:rPr>
        <w:t>E. 7.3</w:t>
      </w:r>
    </w:p>
    <w:p>
      <w:r>
        <w:t>Dans la mesure où il ressort du rapport du Dr G______ que le recourant est également atteint psychiquement, se pose la question du lien de causalité de cette atteinte avec l’accident du 13 août 2018, étant relevé que le Dr F______ a indiqué dans son rapport de juin que tous les problèmes de santé étaient en lien avec cet accident, car le recourant ne présentait aucun problème avant celui-ci. ![endif]&gt;![if&gt; Si l’atteinte psychique du recourant s’avérait en lien de causalité avec l’accident, cela aurait une influence sur les questions de la stabilisation de l’état de santé et de la capacité de travail déterminant le taux d’invalidité et le droit à une rente, de sorte que l’analyse de cette atteinte entre dans l’objet du présent litige. Une instruction complémentaire devra également être faite sur l’atteinte psychique du recourant. La cause sera ainsi renvoyée à l’intimée pour instruction complémentaire sur ce point et pour qu’elle se prononce sur la question de la causalité naturelle et adéquate de l’accident avec l’atteinte psychique du recourant dans sa nouvelle décision. L’expert orthopédiste désigné devra se prononcer sur la question de la capacité de travail en distinguant les effets de l’atteinte psychique et ceux de l’atteinte somatique, en particulier en ce qui concerne les effets du traitement médicamenteux.</w:t>
      </w:r>
    </w:p>
    <w:p>
      <w:r>
        <w:rPr>
          <w:b/>
        </w:rPr>
        <w:t>E. 7.4</w:t>
      </w:r>
    </w:p>
    <w:p>
      <w:r>
        <w:t>Le taux de l’atteinte à l’intégrité étant contesté, l’expert somatique devra également se prononcer sur ce point. ![endif]&gt;![if&gt;</w:t>
      </w:r>
    </w:p>
    <w:p>
      <w:r>
        <w:rPr>
          <w:b/>
        </w:rPr>
        <w:t>E. 7.5</w:t>
      </w:r>
    </w:p>
    <w:p>
      <w:r>
        <w:t>En l’état, l’intimée n’a pas établi que l’état de santé du recourant était stabilisé au 30 septembre 2020, de sorte que le recourant a droit, dès cette date, à la poursuite du versement de l’indemnité journalière et le remboursement de ses frais de traitement (arrêt du Tribunal fédéral 8C_343/2022 du 11 octobre 2022).![endif]&gt;![if&gt;</w:t>
      </w:r>
    </w:p>
    <w:p>
      <w:r>
        <w:rPr>
          <w:b/>
        </w:rPr>
        <w:t>E. 8</w:t>
      </w:r>
    </w:p>
    <w:p>
      <w:r>
        <w:t>![endif]&gt;![if&gt;</w:t>
      </w:r>
    </w:p>
    <w:p>
      <w:r>
        <w:rPr>
          <w:b/>
        </w:rPr>
        <w:t>E. 8.1</w:t>
      </w:r>
    </w:p>
    <w:p>
      <w:r>
        <w:t>Le recours est ainsi partiellement admis. La décision sur opposition sera en conséquence annulée et la cause renvoyée à l’intimé pour instruction complémentaire et nouvelle décision au sens de considérants.![endif]&gt;![if&gt;</w:t>
      </w:r>
    </w:p>
    <w:p>
      <w:r>
        <w:rPr>
          <w:b/>
        </w:rPr>
        <w:t>E. 8.2</w:t>
      </w:r>
    </w:p>
    <w:p>
      <w:r>
        <w:t>Le recourant obtenant gain de cause et étant assisté d’un conseil, il a droit à des dépens qui seront fixés à CHF 2'500.- (art. 61 let. g LPGA).![endif]&gt;![if&gt;</w:t>
      </w:r>
    </w:p>
    <w:p>
      <w:r>
        <w:rPr>
          <w:b/>
        </w:rPr>
        <w:t>E. 8.3</w:t>
      </w:r>
    </w:p>
    <w:p>
      <w:r>
        <w:t>La procédure est gratuite (art. 61 let. fbis a contrario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