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A/3112/2007 vom 28. August 2007</w:t>
      </w:r>
    </w:p>
    <w:p>
      <w:r>
        <w:t>GE Cour de justice, 2007-08-28, FR</w:t>
      </w:r>
    </w:p>
    <w:p>
      <w:r>
        <w:rPr>
          <w:b/>
        </w:rPr>
        <w:t xml:space="preserve">Quelle: </w:t>
      </w:r>
      <w:r>
        <w:t>https://mcp.opencaselaw.ch/entscheid/ge_gerichte_A_3112_2007</w:t>
      </w:r>
    </w:p>
    <w:p>
      <w:r>
        <w:t>FR: GE_GERICHTE A/3112/2007 du 28 août 2007</w:t>
      </w:r>
    </w:p>
    <w:p>
      <w:r>
        <w:t>IT: GE_GERICHTE A/3112/2007 del 28 agosto 2007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4 juillet 2007, l’office cantonal de la population (ci-après : OCP) a adressé à Monsieur E______, ressortissant camerounais, un courrier lui indiquant qu’il envisageait de ne pas prolonger son autorisation de séjour. M. E______ disposait d’un délai de trente jours pour exercer son droit d’être entendu.</w:t>
      </w:r>
    </w:p>
    <w:p>
      <w:r>
        <w:rPr>
          <w:b/>
        </w:rPr>
        <w:t>E. 2</w:t>
      </w:r>
    </w:p>
    <w:p>
      <w:r>
        <w:t>Au vu de ce qui précède, le recours sera déclaré irrecevable sans instruction préalable (art. 72 LPA). Il ne sera pas transmis à la commission, dès lors que la lettre que M. E______ conteste n’est pas une décision.</w:t>
      </w:r>
    </w:p>
    <w:p>
      <w:r>
        <w:rPr>
          <w:b/>
        </w:rPr>
        <w:t>E. 3</w:t>
      </w:r>
    </w:p>
    <w:p>
      <w:r>
        <w:t>Vu les particularités du litige, aucun émolument ne sera perçu (art. 87 LPA).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