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A/3103/2013 vom 14. November 2013</w:t>
      </w:r>
    </w:p>
    <w:p>
      <w:r>
        <w:t>GE Cour de justice, 2013-11-14, FR</w:t>
      </w:r>
    </w:p>
    <w:p>
      <w:r>
        <w:rPr>
          <w:b/>
        </w:rPr>
        <w:t xml:space="preserve">Quelle: </w:t>
      </w:r>
      <w:r>
        <w:t>https://mcp.opencaselaw.ch/entscheid/ge_gerichte_A_3103_2013</w:t>
      </w:r>
    </w:p>
    <w:p>
      <w:r>
        <w:t>FR: GE_GERICHTE A/3103/2013 du 14 novembre 2013</w:t>
      </w:r>
    </w:p>
    <w:p>
      <w:r>
        <w:t>IT: GE_GERICHTE A/3103/2013 del 14 novembre 2013</w:t>
      </w:r>
    </w:p>
    <w:p>
      <w:pPr>
        <w:pStyle w:val="Heading2"/>
      </w:pPr>
      <w:r>
        <w:t>Volltext</w:t>
      </w:r>
    </w:p>
    <w:p>
      <w:r>
        <w:t>Genève Cour de justice (Cour de droit public) Chambre des assurances sociales 14.11.2013 A/3103/2013</w:t>
      </w:r>
    </w:p>
    <w:p>
      <w:r>
        <w:t>A/3103/2013 ATAS/1121/2013 du 14.11.2013 ( LAA ) , SANS OBJET république et canton de genève POUVOIR JUDICIAIRE A/3103/2013 ATAS/1121/2013 COUR DE JUSTICE0 Chambre des assurances sociales Arrêt du 14 novembre 2013 3ème Chambre En la cause Monsieur H____________, domicilié à VESENAZ, comparant avec élection de domicile en l'étude de Maître MATHEY-DORET Marc recourant contre SWICA ASSURANCES SA, sise Römerstrasse 37, WINTERTHUR intimée ATTENDU EN FAIT Que Monsieur H____________ (ci-après : l’assuré), employé de la FONDATION GENEVOISE POUR L’ANIMATION X__________ en qualité d’animateur, est assuré à ce titre contre le risque d’accidents auprès de SWICA ASSURANCES SA (ci-après : l’assureur-accidents) ; Que le 20 février 2011, l’assuré a été victime d’un accident de ski dont les suites ont été prises en charge par l’assureur-accidents ; Que ce dernier, par décision du 6 juin 2012, a mis un terme au versement de ses prestations avec effet au 30 avril 2012, date à laquelle il a considéré que le statu quo sine avait été atteint ; Que le 5 juillet 2012, l’assuré s’est opposé à cette décision en concluant à son annulation et à ce que les prestations continuent à lui être versées au-delà de la date indiquée ; Que par courrier du 16 novembre 2012, l’assureur-accidents lui a répondu qu’il maintenait sa position ; Que par lettre du 7 janvier 2013, l’assuré a persisté dans son opposition et a demandé la mise sur pied d’une expertise ; Que le 25 février 2013, l’assureur-accidents a admis la nécessité de procéder à un nouvel examen sur le plan neurochirurgical et a proposé de soumettre au Dr L____________, neurochirurgien à Berne, une mission d’expertise dont il a transmis la teneur à l’assuré ; Que par courrier du 18 mars 2013, ce dernier, estimant que les questions de l’assureur avaient libellées de manière trop suggestive, a proposé son propre questionnaire ; que par ailleurs, il s’est opposé à ce que le Dr L____________ soit mandaté, au motif que ce médecin ne jouissait pas du degré d’indépendance et d’impartialité requis, et a suggéré en lieu et place les Drs M___________, N___________, ou encore O___________ ; Que l’assuré a relancé l’assureur-accidents par courrier du 9 avril 2013 ; Que le 3 mai 2013, l’assureur-accidents lui a répondu que l’expert mandaté devait être un spécialiste en neurochirurgie, ce qui excluait les Drs O___________ et N___________ - lesquels étaient neurologues et non neurochirurgiens ; que pour le reste, l’assureur a relevé que le grief d’impartialité formulé à l’encontre du Dr L____________ ne reposait sur aucun fait établi ; Que par courrier du 30 mai 2013, l’assuré a contesté la nécessité que l’expert soit neurochirurgien plutôt que neurologue, alléguant que tant le Dr M___________ que le Dr O___________ disposaient des compétences nécessaires ; qu’il a suggéré un nouvel expert potentiel, le Dr P___________ ; que s’agissant plus particulièrement du Dr L____________, l’assuré a fait valoir que son refus se fondait sur des expériences négatives relatées par différentes sources qui jetaient un doute à ses yeux sur le degré d’impartialité et d’indépendance de ce médecin ; Que le 15 juillet 2013, l’assuré a relancé l’assureur en lui impartissant un délai au 31 juillet 2013 pour rendre une décision formelle ; Que par courrier du 9 août 2013, l’assureur-accidents lui a répondu d’une part qu’il écartait le Dr P___________, neurologue, et proposait le Dr Q___________, d’autre part, qu’il s’opposait à ce qu’un examen neuropsychologique soit réalisé dans le cadre de l’expertise, comme demandé par l’assuré ; Que par fax du 23 août 2013, l’assuré a campé sur ses positions et réclamé une nouvelle fois une décision formelle ; Qu’il a relancé l’assureur-accidents le 13 septembre 2013 lui demandant de statuer d’ici au 20 septembre 2013 ; Que le 25 septembre 2013, l’assuré a saisi la Cour de céans d’un recours pour déni de justice à l’encontre de l’assureur-accidents, auquel il reproche de ne pas avoir rendu de décision formelle quant au choix de l’expert et au contenu de l’expertise ; Que le recourant relève que le litige qui l’oppose à l’assureur-accidents dure depuis mars 2013 et qu’il a mis formellement l’assureur en demeure de rendre une décision formelle depuis fin juillet 2013 ; Que le recourant soutient qu’il y a dès lors eu déni de justice ; Qu’en date du 16 octobre 2013, l’intimé a rendu une décision formelle désignant le Dr L____________ à titre d’expert ; Qu’invitée à se déterminer, l’intimé, dans sa réponse du 1 er novembre 2013, a conclu à ce que le recours soit déclaré sans objet, vu sa décision du 16 octobre 2013 ; Que l’intimé soutient que le fait de ne pas avoir rendu de décision formelle plus tôt ne constitue pas un déni de justice ; Qu’il souligne que le courrier qui lui a été adressé le 25 août 2013 par l’assuré est intervenu peu après les vacances d’été, période particulièrement chargée ; CONSIDERANTS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la compétence de la Cour de céans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étant finalement intervenue le 16 octobre 2013, le recours pour déni de justice est devenu sans objet ; Que conformément à l’art. 61 let. g LPGA, le recourant qui obtient gain de cause a droit au remboursement de ses frais et dépens ; Que conformément à la jurisprudence constante du Tribunal fédéral, le recourant y a droit même lorsque la procédure est sans objet, pour autant que les chances de succès du procès le justifient (ATF 110 V 57 consid. 2a ; RCC 1989 p. 318 consid. 2b); Que le fait qu’en l’occurrence l’intimée ait rendu une décision ne signifie pas pour autant que la procédure ouverte auprès de la Cour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 Qu'il consacre ainsi le principe de la célérité et prohibe le retard injustifié à statuer ; Qu'en droit fédéral des assurances sociales plus particulièrement, le principe de célérité figurait à l'art. 85 al. 2 let. a LAVS (en corrélation avec l'art. 69 LAI), dans sa teneur en vigueur jusqu'au 31 décembre 2002 (cf. ATF 127 V 467 consid. 1, 121 V 366 consid. 1b) ;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 Que la procédure judiciaire de première instance est ainsi soumise au principe de célérité, que ce soit devant une autorité cantonale ou devant une autorité fédérale ;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 Que selon la jurisprudence rendue sous l'empire de l'art. 4 al. 1 aCst. - mais qui conserve toute sa valeur sous l'angle de l'art. 29 al. 1 Cst. - le caractère raisonnable de la durée de la procédure s'apprécie en fonction des circonstances particulières de la cause ; Qu'il convient de se fonder à ce propos sur des éléments objectifs ;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 Que la durée du délai raisonnable n'est pas influencée par des circonstances étrangères au problème à résoudre ;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 Qu'en l'espèce, s’il s'est certes écoulé près de neuf mois entre le 7 janvier 2013 – date à laquelle le recourant a demandé la mise sur pied d’une expertise – et le 16 octobre 2013 – date à laquelle une décision a formellement été rendue sur ce point, ce délai ne saurait être considéré comme constitutif d’un déni de justice ; Qu’en effet, force est de constater que, durant cet intervalle, de nombreuses correspondances ont été échangées entre les parties pour tenter de trouver un accord quant à l’identité de l’expert qui serait désigné et sa mission d’expertise ; Qu’on ne saurait reprocher à l’intimée d’avoir recherché un consensus et d’avoir invité le recourant à expliciter et objectiver ses réticences envers l’expert pressenti avant de statuer formellement ; Que, dans ces circonstances, on ne saurait conclure que les chances de succès du recours pour déni de justice étaient grandes ; Qu’il ne se justifie dès lors pas d’accorder des dépens au recourant. PAR CES MOTIFS, LA CHAMBRE DES ASSURANCES SOCIALES : Statuant 1.      Prend acte de la décision rendue par l’intimée le 16 octobre 2013.![endif]&gt;![if&gt; 2.      Constate que le recours est devenu sans objet.![endif]&gt;![if&gt; 3.      Raye la cause du rôle.![endif]&gt;![if&gt;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