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A/30/2010 vom 25. Februar 2010</w:t>
      </w:r>
    </w:p>
    <w:p>
      <w:r>
        <w:t>GE Cour de justice, 2010-02-25, FR</w:t>
      </w:r>
    </w:p>
    <w:p>
      <w:r>
        <w:rPr>
          <w:b/>
        </w:rPr>
        <w:t xml:space="preserve">Quelle: </w:t>
      </w:r>
      <w:r>
        <w:t>https://mcp.opencaselaw.ch/entscheid/ge_gerichte_A_30_2010</w:t>
      </w:r>
    </w:p>
    <w:p>
      <w:r>
        <w:t>FR: GE_GERICHTE A/30/2010 du 25 février 2010</w:t>
      </w:r>
    </w:p>
    <w:p>
      <w:r>
        <w:t>IT: GE_GERICHTE A/30/2010 del 25 febbraio 2010</w:t>
      </w:r>
    </w:p>
    <w:p>
      <w:pPr>
        <w:pStyle w:val="Heading2"/>
      </w:pPr>
      <w:r>
        <w:t>Volltext</w:t>
      </w:r>
    </w:p>
    <w:p>
      <w:r>
        <w:t>Genève Cour de justice (Cour de droit public) Chambre des assurances sociales 25.02.2010 A/30/2010</w:t>
      </w:r>
    </w:p>
    <w:p>
      <w:r>
        <w:t>A/30/2010 ATAS/191/2010 du 25.02.2010 ( AI ) , PARTIELMNT ADMIS En fait En droit RÉPUBLIQUE ET CANTON DE GENÈVE POUVOIR JUDICIAIRE A/30/2010 ATAS/191/2010 ARRET DU TRIBUNAL CANTONAL DES ASSURANCES SOCIALES Chambre 3 du 25 février 2010 En la cause Madame M___________, domiciliée au LIGNON, comparant avec élection de domicile en l'étude de Maître Patrick UDRY recourante contre OFFICE DE L'ASSURANCE-INVALIDITE DU CANTON DE GENEVE, sis rue de Lyon 97, GENEVE intimé EN FAIT Madame M___________, née en 1955, d’origine péruvienne, n’ayant jamais exercé d’activité lucrative en Suisse mais ayant exercé une activité d’auxiliaire de santé durant plusieurs années au Pérou, a déposé en date du 20 juin 2008 une demande de rente auprès de l’Office de l’assurance-invalidité (ci-après OAI) en invoquant une polyarthrite rhumatoïde, une allergie aux pollens, de l’asthme et de l’hypertension. L’OAI a adressé l’assurée au Dr A___________, spécialiste FMH en rhumatologie et médecine interne. Ce médecin a rendu en date du 23 février 2008 un rapport, basé sur l’examen de l’assurée, son dossier radiologique et le dossier de l’OAI. Le médecin a retenu le diagnostic de polyarthralgies diffuses migrantes et fluctuantes sur syndrome polyinsertionnel douloureux récurrent (fibromyalgie). Il y a ajouté ceux de lombo-pygialgies et cervico-brachialgies récurrentes sans signe radiculaire irritatif ou déficitaire (discopathie C5-C6 modérée). Il a également mentionné les diagnostics de status post-hystérectomie en 2002, de status post-kystectomie ovarienne en 2003 et d’asthme allergique, mais en précisant qu’ils étaient sans répercussion sur la capacité de travail de l’assurée. L’expert a relevé les limitations fonctionnelles suivantes : éviter les longs bras de leviers, le port de charge de plus de 5 kilos de façon répétitive et les positions statiques. Il en a tiré la conclusion que l’assurée pourrait exercer son activité antérieure d’auxiliaire de santé à raison de 60 ou 70% et qu’elle pourrait exercer à plein temps une activité adaptée. Le médecin a précisé que la diminution de rendement remontait à octobre 2006 - date des premières consultations aux HUG pour des douleurs poly-articulaires - mais qu’aucun traitement physiothérapeutique, balnéothérapeutique ou médicamenteux n’avait été prodigué, ce qui aurait probablement pu améliorer la situation. Selon le médecin, des mesures de réadaptation seraient envisageables ; une activité adaptée devrait permettre à l’assurée d’alterner les positions assise et debout et d’éviter le port de charges supérieures à 5 kilos. Le Dr A___________ a ajouté que l’intelligence et la maîtrise du français de l’assurée constituaient des facteurs de bons pronostics mais qu’en revanche, la diminution de son seuil de tolérance à la douleur et sa conviction d’être victime d’une invalidité de longue durée constituaient des facteurs de mauvais pronostic. Eu égard au diagnostic de fibromyalgie retenu, l’OAI a adressé l’assurée à la Dresse B___________, spécialiste FMH en psychiatrie et médecin auprès du Service médical régional (SMR). Cette dernière a rendu son rapport en date du 17 avril 2009, sur la base d’un examen durant lequel l’assurée a été assistée d’un traducteur de langue espagnol. La Dresse B___________ n’a retenu aucun diagnostic psychiatrique ayant répercussion sur la capacité de travail de l’assurée. En revanche, elle a mentionné une dyspnée sévère attribuée à un asthme visiblement non stabilisé, souligné que l’atteinte pulmonaire dont souffrait l’assurée prédominait et préconisé une instruction supplémentaire sur ce plan, par un spécialiste. Le 12 octobre 2009, un projet de décision a été adressé à l’assurée dont il ressortait que l’office se proposait de rejeter sa demande de prestations. Le 17 novembre 2009, une décision a été formellement rendue en ce sens. L’OAI a considéré que l’assurée devait être qualifiée d’active à 50%, les 50 autres pourcents étant consacrés à ses activités ménagères. Retenant qu’elle disposait encore d’une capacité de travail de 60% dans son activité habituelle et de 100% dans une activité adaptée, l’OAI en a tiré la conclusion que, même dans son activité précédente, l’assurée ne subissait aucune perte de gain. Quant aux empêchements rencontrés dans la sphère ménagère, il a estimé qu’une enquête à domicile ne se justifiait pas car même si l’on admettait des empêchements de l’ordre de 40% - c'est-à-dire équivalents à l’incapacité de travail -, le degré d’invalidité global ainsi obtenu ne serait pas suffisant pour ouvrir droit à une rente. L’assurée, par écriture du 5 janvier 2009, a interjeté recours auprès du Tribunal de céans, en concluant principalement à ce que le dossier soit renvoyé à l’office pour mise en œuvre d’une expertise ayant pour objet de déterminer les répercussions de ses allergies et de son asthme sur sa capacité de travail, avec suite de frais et dépens. Invité à se déterminer, l’intimé, dans sa réponse du 4 février 2010, après consultation du SMR, a admis la nécessité d’interroger le médecin traitant de la recourante d’une part, son allergologue ou pneumologue, d’autre part. La recourante, par écriture du 10 février 2010, a relevé que le SMR avait admis que c’était à tort et contrairement aux conseils de la Dresse B___________ que ses problèmes d’asthme n’avaient pas été investigués de manière plus approfondie et a persisté dans ses conclusions visant au renvoi de la cause à l’office pour complément d’instruction avec suite de frais et dépens.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les atteintes à la santé de la recourante entraînent une perte de gain susceptible de lui ouvrir droit à des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il apparaît manifeste que des investigations médicales complémentaires sont nécessaires sur le plan pulmonaire, ainsi que l’on relevé tant la Dresse B___________ que la Dresse C___________, pour déterminer quelles sont les atteintes à la santé de l’assurée et leurs éventuelles répercussions sur sa capacité de travail. Des investigations supplémentaires ont été préconisées par le SMR et accueillies favorablement par la recourante. La cause n'étant, de l'avis du Tribunal de céans comme des parties, pas suffisamment instruite pour permettre de se déterminer en connaissance de cause, il convient d’admettre partiellement le recours et de renvoyer la cause à l’intimé pour instruction complémentaire puis nouvelle décision. Il est rappelé que le recourant qui obtient gain de cause a droit au remboursement de ses frais et dépens ainsi que de ceux de son mandataire. Or, tel est le cas en l’espèce dès lors qu’il est avéré que l’instruction du dossier nécessite d’être complétée. PAR CES MOTIFS, LE TRIBUNAL CANTONAL DES ASSURANCES SOCIALES : Statuant A la forme : Déclare le recours recevable. Au fond : L’admet partiellement au sens des considérants. Annule la décision du 17 novembre 2009. Renvoie la cause à l’intimé pour instruction complémentaire et nouvelle décision. Condamne l’intimé à verser à la recourante la somme de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