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A/3099/2016 vom 16. März 2017</w:t>
      </w:r>
    </w:p>
    <w:p>
      <w:r>
        <w:t>GE Cour de justice, 2017-03-16, FR</w:t>
      </w:r>
    </w:p>
    <w:p>
      <w:r>
        <w:rPr>
          <w:b/>
        </w:rPr>
        <w:t xml:space="preserve">Quelle: </w:t>
      </w:r>
      <w:r>
        <w:t>https://mcp.opencaselaw.ch/entscheid/ge_gerichte_A_3099_2016</w:t>
      </w:r>
    </w:p>
    <w:p>
      <w:r>
        <w:t>FR: GE_GERICHTE A/3099/2016 du 16 mars 2017</w:t>
      </w:r>
    </w:p>
    <w:p>
      <w:r>
        <w:t>IT: GE_GERICHTE A/3099/2016 del 16 marzo 2017</w:t>
      </w:r>
    </w:p>
    <w:p>
      <w:pPr>
        <w:pStyle w:val="Heading2"/>
      </w:pPr>
      <w:r>
        <w:t>Erwägungen</w:t>
      </w:r>
    </w:p>
    <w:p>
      <w:r>
        <w:rPr>
          <w:b/>
        </w:rPr>
        <w:t>E. 3</w:t>
      </w:r>
    </w:p>
    <w:p>
      <w:r>
        <w:t>ème Chambre En la cause Monsieur A______, domicilié c/o M. B______, au PETIT-LANCY, avec élection de domicile en l’Étude de Me Diane BROTO Madame A______, domiciliée aux ACACIAS demandeurs contre GROUPE MUTUEL PREVOYANCE, route des Cèdres 5, MARTIGNY CAISSE DE PREVOYANCE DE L’ETAT DE GENEVE (CPEG), Bd de Saint-Georges 38, GENÈVE défenderesses EN FAIT 1.        Par jugement du 22 décembre 2015, la 8 ème Chambre du Tribunal de première instance a prononcé le divorce de Madame A______, née C______ le ______1968, et Monsieur A______, né le ______ 1965, lesquels s’étaient mariés en date du 25 octobre 1986. ![endif]&gt;![if&gt; 2.        Au chiffre 9 du dispositif du jugement précité, le Tribunal de première instance a ordonné le partage par moitié des avoirs de prévoyance professionnelle acquis par chacun des époux durant le mariage.![endif]&gt;![if&gt; 3.        Le jugement de divorce, devenu définitif le 4 février 2016,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25 octobre 1986 et le 4 février 2016.![endif]&gt;![if&gt; 5.        S'agissant du demandeur - dont il convient de relever qu'il n'a atteint l'âge de cotiser au deuxième pilier (25 ans) qu’en 1990 -, il est apparu, après consultation du rassemblement de ses comptes individuels : ![endif]&gt;![if&gt; - que de 1985 à 1994, il a travaillé pour D______ SA et a été affilié à la caisse de pension de cette société, auprès de laquelle il a accumulé un avoir de CHF 28'861.10 qui a été versé à la Fondation de prévoyance PAX (cf. courrier du 1er novembre 2016 des liquidateurs de la CAPRA), auprès de laquelle l’intéressé a été affilié de 1994 à 2012, période durant laquelle il a travaillé pour E______ peinture SA ; - que la PAX a transmis son avoir à Winterthur Columna (cf. courrier de la PAX du 14 décembre 2016), qui l’a transféré à son tour à la Pensionskasse Conzzeta (cf. courrier d’AXA du 13 février 2017), qui l’a transmis à SwissLife (cf. courrier du 21 février 2017) ; - qu’en 2013, il a travaillé pour F______ et a été affilié à SwissLife, qui a transféré son avoir au Groupe mutuel (cf. courrier SwissLife du 9 novembre 2016) ; - qu’il a ensuite travaillé pour G______ AG et a été affilié à la Caisse de compensation des arts et métiers suisses, laquelle a transféré son avoir à la Fondation institution supplétive (cf. courrier du 7 novembre 2016) qui l’a transmis à son tour au Groupe mutuel (cf. courrier de la supplétive du 10 novembre 2016) ; - que depuis 2014, il travaille pour H______ SA et est affilié à Groupe mutuel prévoyance, qui a reçu les avoirs accumulés précédemment auprès de la Schw. Sozialpartner-Stiftung für die Auffangeinrichtung et SwisLife AG (cf. courrier de Groupe Mutuel du 9 novembre 2016) ; que l’avoir total accumulé au 4 février 2016 s’élevait à CHF 295'778.45 ; - que le demandeur a retiré en juin 2008 CHF 91'124.- dans le cadre de l’encouragement à la propriété et remboursé intégralement ce montant en avril 2015 (cf. décompte de SwissLife du 16 avril 2015). 6.        Quant à la demanderesse - dont il convient de relever qu'elle n'a atteint l'âge de cotiser au deuxième pilier (25 ans) qu’en 1993 -, il s'est avéré, après consultation du rassemblement de ses comptes individuels : ![endif]&gt;![if&gt; - que jusqu’en avril 1994, elle travaillait pour Bank I______ AG et que son avoir a été transféré à la Fondation de libre passage d’UBS ; - qu’elle a ensuite traversé une période de chômage, de mai 1994 à juillet 1996, au cours de laquelle elle a accumulé un modeste avoir de prévoyance auprès de la Fondation institution supplétive, qui l’a transféré à la Fondation de libre passage d’UBS (cf. courrier du 31 octobre 2016 de la fondation supplétive et courrier d’UBS du 7 novembre 2016), qui l’a transmis à son tour à SwissLife (cf. courrier de SwissLife du 14 novembre 2016) ; - qu’à compter d’août 1996, elle a été employée par J______ SA et affiliée à la Rentenanstalt, devenue depuis lors SwissLife, qui a transféré son avoir à la Caisse de pension Conzzeta, à laquelle l’intéressée a été affiliée à compter de janvier 2002, lorsqu’elle a été engagée par E______ SA (cf. courrier du 13 décembre 2016), qui l’a re-transféré à SwissLife AG, qui l’a transmis à son tour à la Fondation de libre passage d’UBS (cf. courrier de SwissLife du 11 janvier 2017) ; - qu’après une nouvelle période de chômage, la demanderesse a retrouvé un emploi en octobre 2010 auprès de l’État de Genève et est désormais affiliée à la Caisse de prévoyance de l’État de prévoyance de Genève (CPEG), laquelle a reçu CHF 7'197.55 de la Fondation de libre passage d’UBS; que l’avoir accumulé s’élevait à CHF 119'774.70 en date du divorce (cf. courrier du 24 octobre 2016) ; - que, comme le demandeur, la demanderesse a retiré en juin 2008 un avoir (CHF 75'644.-) dans le cadre de l’encouragement à la propriété et remboursé intégralement ce montant en avril 2015. 7.        Par courrier du 24 novembre 2016, le conseil de la demanderesse a allégué qu’une erreur se serait glissée dans les comptes individuels AVS des ex-époux pour l’année 2001 : cette année-là, les revenus de Monsieur auraient été portés au compte de Madame et inversement. La Cour a alors attiré l’attention des demandeurs sur le fait qu’il leur appartenait de déposer une demande en rectification de leurs comptes individuels respectifs, étant précisé que, pour le partage, seuls importaient les avoirs versés aux institutions de prévoyance, a priori corrects. ![endif]&gt;![if&gt; 8.        Les documents recueillis au cours de l’instruction ont été transmis aux parties, auxquelles il a été indiqué qu’à défaut d’observations de leur part dans le délai imparti, un arrêt serait rendu sur cette base.![endif]&gt;![if&gt;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25 octobre 1986, date du mariage, d’autre part le 4 février 2016, date à laquelle le jugement de divorce est devenu exécutoire.![endif]&gt;![if&gt; 5.        Selon l'art. 30c al. 6 LPP, lorsque les époux divorcent avant la survenance d'un cas de prévoyance, le versement anticipé est considéré comme une prestation de libre passage et il est partagé conformément aux art. 280ss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6.        Selon les documents produits, la prestation acquise pendant le mariage par le demandeur s'élève à CHF 295'778.45, tandis que celle acquise par la demanderesse atteint la somme de CHF 119'774.70, les intérêts ayant déjà été calculés par les institutions de prévoyance défenderesses. Ainsi le demandeur doit à son ex-épouse le montant de CHF 147'889.25 (295'778.45 : 2) alors qu'elle lui doit celui de CHF 59'887.35 (119'774.70 : 2), de sorte que c’est en définitive le demandeur qui doit à son ex-épouse le montant de CHF 88'001.90 (147'889.25 - 59'887.35).![endif]&gt;![if&gt;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