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A/3089/2016 vom 24. Oktober 2016</w:t>
      </w:r>
    </w:p>
    <w:p>
      <w:r>
        <w:t>GE Cour de justice, 2016-10-24, FR</w:t>
      </w:r>
    </w:p>
    <w:p>
      <w:r>
        <w:rPr>
          <w:b/>
        </w:rPr>
        <w:t xml:space="preserve">Quelle: </w:t>
      </w:r>
      <w:r>
        <w:t>https://mcp.opencaselaw.ch/entscheid/ge_gerichte_A_3089_2016</w:t>
      </w:r>
    </w:p>
    <w:p>
      <w:r>
        <w:t>FR: GE_GERICHTE A/3089/2016 du 24 octobre 2016</w:t>
      </w:r>
    </w:p>
    <w:p>
      <w:r>
        <w:t>IT: GE_GERICHTE A/3089/2016 del 24 ottobre 2016</w:t>
      </w:r>
    </w:p>
    <w:p>
      <w:pPr>
        <w:pStyle w:val="Heading2"/>
      </w:pPr>
      <w:r>
        <w:t>Erwägungen</w:t>
      </w:r>
    </w:p>
    <w:p>
      <w:r>
        <w:rPr>
          <w:b/>
        </w:rPr>
        <w:t>E. 10</w:t>
      </w:r>
    </w:p>
    <w:p>
      <w:r>
        <w:t>ème Chambre En la cause Madame A______, domiciliée à GENÈVE recourante contre OFFICE DE L'ASSURANCE-INVALIDITÉ DU CANTON DE GENÈVE, sis rue des Gares 12, GENÈVE intimé EN FAIT 1.        Madame A______ (ci-après : l’assurée ou la recourante), née le ______ 1970, domiciliée à Genève, enseignante en langues, a présenté une demande de prestations auprès de l'office de l’assurance-invalidité du canton de Genève (ci-après : l’OAI).![endif]&gt;![if&gt; 2.        Par décision du 14 juillet 2016, l’OAI a notifié à l’assurée une décision d’octroi de rente d’invalidité et refus de mesures professionnelles : dès le 1 er avril 2013 elle a droit à une demi-rente d’invalidité (50 %), soit une rente simple fixée à CHF 585.- par mois d’avril 2013 à décembre 2014, portée à CHF 588.- dès janvier 2015; selon le service de réadaptation de l’OAI, des mesures d’ordre professionnel ne sont pas de nature à réduire le dommage.![endif]&gt;![if&gt; 3.        Par courrier du 15 septembre 2016, portant le timbre postal du même jour, et reçu le 16 septembre 2016, l’assurée a saisi la chambre des assurances sociales de la Cour de justice d’un recours contre la décision susmentionnée. Elle introduit ainsi son courrier : « En réponse à votre décision reçue le 14 juillet dernier et sur les conseils de mon médecin psychiatre, je vous adresse le recours suivant. ». Le recours porte tant sur le montant de la rente octroyée, que sur le refus de mesures d’ordre professionnel.![endif]&gt;![if&gt; 4.        Par courrier du 28 septembre 2016, la chambre de céans a invité l’OAI à lui faire parvenir la preuve de la date à laquelle la décision du 14 juillet 2016 avait été reçue par sa destinataire.![endif]&gt;![if&gt; 5.        Par courrier du même jour, recommandé et sous pli simple, la chambre de céans a interpellé la recourante : selon la loi, les délais fixés en jours ne courent pas du 15 juillet au 15 août inclusivement. Dès lors, a priori, le délai de recours avait dû commencer à courir le 16 août 2016, lendemain du dernier jour de la suspension du délai, pour arriver à échéance le 14 septembre 2016. Se pose dès lors un problème de recevabilité, dès lors que le timbre postal du courrier recommandé mentionne la date du 15 septembre 2016. Elle était priée d’indiquer à la chambre de céans, si elle pouvait se prévaloir d’un empêchement pour n’avoir pas pu recourir en temps utile, et dans l’affirmative, à quelle date cet empêchement aurait pris fin.![endif]&gt;![if&gt; 6.        Par courrier du 6 octobre 2016, l’intimé a indiqué que la décision du 14 juillet 2016 avait été envoyée par pli simple et non recommandé. Il n’y avait dès lors pas de récépissé postal.![endif]&gt;![if&gt; 7.        Par courrier du 7 octobre 2016, la recourante a répondu à la chambre de céans : elle demande si la juridiction avait la possibilité d’accepter son recours malgré son jour de retard : ce recours devait lui parvenir le 14 septembre alors que le timbre de la poste atteste du 15 septembre 2016. La raison de ce retard consiste dans le fait qu’elle voulait absolument présenter son courrier à sa doctoresse, avant de le faire parvenir à la juridiction. Elle précise : « je ne pouvais décemment vous l’envoyer sans avoir son avis. » Son médecin, pour des raisons qu’elle ne connaît pas, avait par deux fois déplacé le rendez-vous initialement fixé au début septembre. Elle l’avait finalement reçue en urgence, le 15 septembre, afin que le recours puisse être envoyé le jour-même. C’était en toute bonne foi qu’elle l’avait posté en recommandé à 17h45, « consciente d’être dans la dernière minute de sa recevabilité, mais que cela était correct. »![endif]&gt;![if&gt; 8.        Par courrier du 12 octobre 2016,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trente jours dès sa réception. La recourante affirme dans son recours avoir reçu la décision « le 14 juillet 2016 ». Il est toutefois hautement vraisemblable qu’elle ne l’ait en réalité reçue que le lendemain au plus tôt voire quelques jours plus tard, ce qui ne changerait rien en l’occurrence à la computation du délai de recours en tenant compte de la suspension estivale des délais. Quoi qu'il en soit, la recourante n'allègue pas que la décision litigieuse lui aurait été communiquée au-delà du 15 août 2016, de sorte que quelle que soit la date de réception entre le 14 juillet et le 15 août la solution du litige ne serait pas différente. En effet, compte tenu de la suspension du délai de recours du 15 juillet au 15 août inclusivement, le délai de recours n’a commencé à courir que le 16 août 2016 (mois comptant 31 jours) ; ainsi l'échéance du délai de trente jours pour interjeter recours arrivait à échéance le 14 septembre 2016 au plus tard, ce qu'admet d'ailleurs expressément la recourante. Interjeté par courrier, recommandé du 15 septembre 2016 selon le cachet de la poste, il est tardif. 4.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l’on ne peut considérer que la recourante ait été empêchée sans sa faute d’agir dans le délai fixé. Dans son courrier du 7 octobre 2016, elle ne conteste pas avoir acheminé son recours avec un jour de retard. Le motif d’empêchement qu’elle invoque - soit le fait d’avoir absolument voulu présenter son courrier à son médecin traitant pour avoir son avis avant de l’envoyer - ne saurait constituer un motif valable. Elle ne saurait davantage se prévaloir du fait que, pour des raisons qu’elle ignorait, son médecin aurait déplacé par deux fois le rendez-vous initialement fixé au début septembre. En effet, et à supposer même – ce qui ne paraît pas être le cas en l’espèce –, que le comportement de la doctoresse puisse être imputé à faute de cette dernière, cela ne changerait rien à l’issue du litige : de jurisprudence constante, un justiciable doit se laisser opposer les erreurs commises par son mandataire ou ses auxiliaires (cf notamment ATF 114 Ib 67 ss consid. 2 et 3 p. 69/70 et ref. citées; 107 Ia 168 consid. 2 p. 169 ss), de sorte qu’il n’apparaît pas nécessaire de solliciter du médecin la confirmation des explications de la recourante. Cette dernière ne saurait pas non plus protester de sa bonne foi en ayant posté le recommandé le 15 septembre, en croyant (à tort) qu’elle était « dans la dernière minute de sa recevabilité.» En l'absence de motif valable de restitution de délai, le recours doit être déclaré irrecevable pour cause de tardiveté. 5.        Bien que la procédure ne soit pas gratuite en matière d'assurance-invalidité (art. 69 al.1bis LAI), la chambre de céans renoncera à la perception d'un émolument, compte tenu de l'issue du recours.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