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A/3084/2012 vom 15. Januar 2013</w:t>
      </w:r>
    </w:p>
    <w:p>
      <w:r>
        <w:t>GE Cour de justice, 2013-01-15, FR</w:t>
      </w:r>
    </w:p>
    <w:p>
      <w:r>
        <w:rPr>
          <w:b/>
        </w:rPr>
        <w:t xml:space="preserve">Quelle: </w:t>
      </w:r>
      <w:r>
        <w:t>https://mcp.opencaselaw.ch/entscheid/ge_gerichte_A_3084_2012</w:t>
      </w:r>
    </w:p>
    <w:p>
      <w:r>
        <w:t>FR: GE_GERICHTE A/3084/2012 du 15 janvier 2013</w:t>
      </w:r>
    </w:p>
    <w:p>
      <w:r>
        <w:t>IT: GE_GERICHTE A/3084/2012 del 15 gennaio 2013</w:t>
      </w:r>
    </w:p>
    <w:p>
      <w:pPr>
        <w:pStyle w:val="Heading2"/>
      </w:pPr>
      <w:r>
        <w:t>Erwägungen</w:t>
      </w:r>
    </w:p>
    <w:p>
      <w:r>
        <w:rPr>
          <w:b/>
        </w:rPr>
        <w:t>E. 2</w:t>
      </w:r>
    </w:p>
    <w:p>
      <w:r>
        <w:t>, le délai-cadre applicable à la période de l’indemnisation commence à courir le premier jour où toutes les conditions dont dépend le droit à l’indemnité sont réunies et le délai-cadre applicable à la période de cotisation commence à courir deux ans plus tôt. Selon les directives du SECO, une fois ouvert, le délai-cadre ne peut plus être reporté. S'il est établi par la suite que l'assuré ne remplissait pas toutes les conditions ouvrant le droit à l'indemnité dès le début de son chômage, les délais-cadres doivent être annulés ou, le cas échéant, reportés (Circulaire relative à l'indemnité de chômage, état janvier 2007, B 44). Le Tribunal Fédéral confirme que le début du délai-cadre applicable à la période d'indemnisation reste fixé une fois pour toutes, sauf s'il s'avère par la suite, sous l'angle de la reconsidération ou de la révision procédurale, que les indemnités de chômage ont été indûment allouées et versées parce qu'une ou plusieurs conditions du droit n'étaient pas remplies (ATF 127 V 475 , consid. 2b). En l'espèce, l'assurée s'est inscrite auprès de l'ORP le 2 décembre 2011, de sorte qu'un délai-cadre d'indemnisation a été ouvert en sa faveur du 2 décembre 2011 au 2 décembre 2013. L'assurée demande à ce que la date du 2 décembre 2011 soit ramenée rétroactivement au 1 er juin 2011, se fondant sur un appel téléphonique au cours duquel un collaborateur de l'OCE lui aurait affirmé qu'il était inutile qu'elle s'inscrive dès la fin de son contrat de travail, soit dès le 1 er juin 2011, qu'il lui fallait en effet attendre deux mois, délai correspondant à la pénalité qui lui serait infligée du fait qu'elle avait elle-même donné son congé. Il s'agit dès lors de déterminer si l'OCE a ou non violé son obligation de renseigner correctement l'assurée, étant rappelé en l'occurrence, d'une part, que les assurés peuvent s'inscrire auprès de l'ORP dès qu'ils se trouvent sans emploi, et, d'autre part, que la durée de la suspension du droit aux indemnités de chômage qui est ensuite prononcée à leur encontre s'ils sont considérés comme ayant été responsables de leur chômage, varie selon les circonstances et n'est donc pas nécessairement de deux mois. L'art. 27 de la loi fédérale du 6 octobre 2000 sur la partie générale du droit des assurances sociales (LPGA), entrée en vigueur le 1er janvier 2003, prévoit que dans les limites de leur domaine de compétence, les assureurs et les organes d'exécution des diverses assurances sociales sont tenus de renseigner les personnes intéressées sur leurs droits et obligations (al. 1) et que chacun a le droit d'être conseillé, en principe gratuitement, sur ses droits et obligations (al. 2, première phrase). Sont compétents pour cela les assureurs à l'égard desquels les intéressés doivent faire valoir leurs droits ou remplir leurs obligations. Le Conseil fédéral peut prévoir la perception d'émoluments et en fixer le tarif pour les consultations qui nécessitent des recherches coûteuses (al. 2). Si un assureur constate qu'un assuré ou ses proches ont droit à des prestations d'autres assurances sociales, il les en informe sans retard (al. 3). Selon l'art. 19a OACI, en vigueur depuis le 1er janvier 2003, les organes d'exécution mentionnés à l'art. 76 al. 1 let. a à d LACI renseignent les assurés sur leurs droits et obligations, notamment sur la procédure d'inscription et leur obligation de prévenir et d'abréger le chômage (al. 1). Les caisses renseignent les assurés sur leurs droits et obligations entrant dans le domaine d'activité des caisses (art. 81 al. 2 LACI). Les autorités cantonales et les offices régionaux de placement (ORP) renseignent les assurés sur leurs droits et obligations entrant dans les domaines d'activité spécifiques (art. 85 et 85b al. 3 LACI). L'art. 27 LPGA correspond à l'art. 35 du projet de LPGA. Ainsi que cela ressort du rapport de la Commission du Conseil national de la sécurité sociale et de la santé, du 26 mars 1999 (FF 1999 V 4229 ), l'al. 1 pose une obligation générale et permanente de renseigner indépendante de la formulation d'une demande par les personnes intéressées. Cette obligation de renseigner sera satisfaite par le biais de brochures, fiches, instructions, etc. La formulation « personnes intéressées » ne veut pas dire que ceux qui désirent obtenir des renseignements doivent d'abord faire preuve de leur intérêt. L'al. 2 prévoit un droit individuel d'être conseillé par les assureurs compétents. Tout assuré a droit à des conseils relatifs à ses droits et à ses obligations, gratuitement de la part de son assureur. Cette obligation de conseil ne s'étend qu'au domaine de compétences de l'assureur interpellé et elle constitue une forme de codification de la pratique précédente. Les renseignements peuvent également être communiqués par des non-juristes. Au contraire de l'obligation générale de renseigner, les conseils doivent porter sur un cas précis. Selon l'al. 3, l'assureur n'est pas obligé d'entreprendre des recherches afin de déterminer si l'assuré ou ses proches peuvent prétendre à des prestations d'autres assurances sociales. De l'avis de plusieurs auteurs, le but du conseil visé à l'art. 27 al. 2 LPGA est de permettre à la personne intéressée d'adopter un comportement dont les effets juridiques cadrent avec les exigences posées par le législateur pour que se réalise le droit à la prestation (Jacques-André SCHNEIDER, Informations et conseils à l'assuré dans les assurances sociales: le tournant de la LPGA in Revue suisse des assurances sociales et de la prévoyance professionnelle, organe pour les publications officielles de la Conférence des autorités cantonales de surveillance LPP, Ed. Stämpfli Verlag AG, Berne 2007, p. 80.) Le Tribunal fédéral des assurances a largement repris les travaux législatifs et doctrinaux relatifs à l'art. 27 LPGA, mais n'en a pas déterminé l'étendue. Il a cependant estimé que dans le cadre du devoir de conseils (art. 27 al. 2 LPGA), l'assureur devait rendre la personne assurée attentive au fait que son comportement pourrait mettre en péril la réalisation de l'une des conditions du droit aux prestations (ATF 131 V 472 ) et qu'il n'existait pas de motif évident d'abandonner l'assimilation de la violation d'un devoir légal de renseigner à une déclaration erronée après la codification d'une telle obligation dans la LPGA (ATF 131 V 472 consid. 4 et 5). Les organes d'exécution doivent renseigner les intéressés sur le comportement qu'ils devraient adopter et aux démarches à effectuer (formalités) pour bénéficier des prestations les plus avantageuses possible, compte tenu de leur situation personnelle. Les intéressés ont donc droit à obtenir des renseignements non seulement généraux, mais personnalisés (Boris RUBIN, Assurance-chômage, Traité du droit fédéral, survol des mesures cantonales, procédure, 2ème éd. mise à jour et complétée, Schulthess 2006, p. 930 ss ; Jacques-André SCHNEIDER, op.cit p. 39 ss). Dans l'affaire jugée à l'ATFA C 335/05, la Haute Cour relève que les liens qui unissent un conseiller ORP à un assuré sont étroits dans la mesure où le rôle essentiel du conseiller consiste non seulement à exercer un certain contrôle sur les démarches de l'assuré, mais aussi à lui prodiguer des conseils (Jean-Michael DUC, quelques réflexions sur le devoir de renseignement des assurances sociales suite à l'ATFA du 14 juillet 2006, C. 335/05, in La partie générale du droit des assurances sociales, Colloque de Lausanne 2002, édité par Bettina KAHIL-WOLFF, responsable de l'Institut de recherches sur le droit de la responsabilité civile et des assurances, 2003, p.172 ss). Le TF a précisé qu'aucun devoir de renseignement ou de conseil au sens de l'art. 27 LPGA n'incombe à l'institution d'assurance tant qu'elle ne peut pas, en prêtant l'attention usuelle, reconnaître que la personne assurée se trouve dans une situation dans laquelle elle risque de perdre son droit aux prestations (ATF 133 V 249 consid. 7.2). Dans un arrêt rendu le 20 septembre 2006 en la cause C. 318/2005, il a traité le cas d'un assuré qui reprochait à l'assurance de ne pas l'avoir informé de ce qu'il devait continuer à effectuer des recherches d'emploi alors qu'il avait été engagé par une organisation internationale à plein temps pour un salaire inférieur à ses indemnités de chômage . Il a jugé qu'il incombait à cet assuré, en cas de doute, de se renseigner, qu'en effet, au bénéfice d'indemnités compensatoires, il ne pouvait raisonnablement considérer qu'il était délié de son obligation de trouver un emploi convenable. Le TF retient ainsi, dans le cadre de l'application de l'art. 27 LPGA, le devoir pour l'assuré de faire preuve de diligence. Le devoir de conseil de l'assureur social au sens de l'art. 27 al. 2 LPGA comprend l'obligation d'attirer l'attention de la personne intéressée sur le fait que son comportement pourrait mettre en péril la réalisation de l'une des conditions du droit aux prestations (ATF 131 V 472 consid. 4.3 p. 480). Les conseils ou renseignements portent sur les faits que la personne qui a besoin de conseils doit connaître pour pouvoir correctement user de ses droits et obligations dans une situation concrète face à l'assureur (cf. GEBHARD EUGSTER, ATSG und Krankenversicherung: Streifzug durch Art. 1-55 ATSG, RSAS 2003 p. 226). Le devoir de conseil s'étend non seulement aux circonstances de faits déterminantes, mais également aux circonstances de nature juridique (arrêt K 7/06 du 12 janvier 2007 consid. 3.3, in SVR 2007 KV no 14 p. 53 et la référence). Son contenu dépend entièrement de la situation concrète dans laquelle se trouve l'assuré, telle qu'elle est reconnaissable pour l'administration (ULRICH MEYER, Grundlagen, Begriff und Grenzen der Beratungspflicht der Sozialversicherungsträger nach Art. 27 Abs. 2 ATSG, in : Sozialversicherungsrechtstagung 2006, St-Gall 2006, p. 27 no 35). D'après la jurisprudence, un renseignement ou une décision erronés de l'administration peuvent obliger celle-ci à consentir à un administré un avantage contraire à la réglementation en vigueur, à condition que (a) l'autorité soit intervenue dans une situation concrète à l'égard de personnes déterminées, (b) qu'elle ait agi ou soit censée avoir agi dans les limites de ses compétences et (c) que l'administré n'ait pas pu se rendre compte immédiatement de l'inexactitude du renseignement obtenu. Il faut encore qu'il se soit fondé sur les assurances ou le comportement dont il se prévaut pour (d) prendre des dispositions auxquelles il ne saurait renoncer sans subir de préjudice, et (e) que la réglementation n'ait pas changé depuis le moment où l'assurance a été donnée (ATF 131 II 627 consid. 6.1 et les références citées). Ces principes s'appliquent par analogie au défaut de renseignement, la condition (c) devant toutefois être formulée de la façon suivante: que l'administré n'ait pas eu connaissance du contenu du renseignement omis ou que ce contenu était tellement évident qu'il n'avait pas à s'attendre à une autre information (ATF 131 V 472 consid. 5; ATF non publié 8C_601/2009 du 31 mai 2010, consid. 4.2). Selon la jurisprudence et la doctrine, l’autorité administrative ou le juge ne doivent considérer un fait comme prouvé que lorsqu’ils sont convaincus de sa réalité (Kummer, Grundriss des Zivilprozessrechts, 4 ème édition Berne 1984, p. 136 ; Gygi, Bundesverwaltungsrechtspflege, 2 ème édition, p. 278 ch. 5).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 let. b 125 V 195 consid. ch. 2 et les références). Aussi, n’existe-t-il pas en droit des assurances sociales, un principe selon lequel l’administration ou le juge devrait statuer, dans le doute, en faveur de l’assuré (ATF 126 V 322 consid. 5 let. a). En l'espèce, l'assurée explique avoir reçu l'information erronée lors d'un entretien téléphonique et s'y être fié. Force est cependant de constater qu'elle n'a pas pu établir, ni rendre vraisemblable, avoir eu cet entretien téléphonique. Elle n'a pas su en donner la date, on ne sait pas avec quel collaborateur elle a parlé, on ignore le contenu précis de l'entretien. On peut toutefois s'étonner qu'un collaborateur de l'OCE ait pu sans autre lui affirmer qu'il lui fallait attendre avant de s'inscrire et que sa pénalité serait de deux mois. Il incombe quoi qu'il en soit à la personne assurée de prouver les faits qu'elle allègue et de supporter les conséquences négatives du défaut de preuve (ATF 103 C 69; RCC 1970 p. 476; ATF non publié 9C_402/2011 consid. 3.3). Il y a également lieu de rappeler que, selon la jurisprudence du TF, les assurés ont le devoir de faire preuve de diligence. Or, il apparaît quelque peu léger de la part de l'assurée de n'avoir pas cherché à obtenir la confirmation d'une information aussi importante pour elle autrement que par téléphone. On ne saurait dès lors considérer, au vu de ce qui précède, que l'OCE a violé son obligation de renseigner correctement l'assurée. Aussi le recours ne peut-il être que rejeté. PAR CES MOTIFS, LA CHAMBRE DES ASSURANCES SOCIALES : Statuant A la forme : Déclare le recours recevable. Au fond : Le rejette.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Nathalie LOCHER La présidente Doris GALEAZZI Une copie conforme du présent arrêt est notifiée aux parties ainsi qu’au Secrétariat d'Etat à l'économie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