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A/3081/2021 vom 22. Februar 2022</w:t>
      </w:r>
    </w:p>
    <w:p>
      <w:r>
        <w:t>GE Cour de justice, 2022-02-22, FR</w:t>
      </w:r>
    </w:p>
    <w:p>
      <w:r>
        <w:rPr>
          <w:b/>
        </w:rPr>
        <w:t xml:space="preserve">Quelle: </w:t>
      </w:r>
      <w:r>
        <w:t>https://mcp.opencaselaw.ch/entscheid/ge_gerichte_A_3081_2021</w:t>
      </w:r>
    </w:p>
    <w:p>
      <w:r>
        <w:t>FR: GE_GERICHTE A/3081/2021 du 22 février 2022</w:t>
      </w:r>
    </w:p>
    <w:p>
      <w:r>
        <w:t>IT: GE_GERICHTE A/3081/2021 del 22 febbraio 2022</w:t>
      </w:r>
    </w:p>
    <w:p>
      <w:pPr>
        <w:pStyle w:val="Heading2"/>
      </w:pPr>
      <w:r>
        <w:t>Regeste</w:t>
      </w:r>
    </w:p>
    <w:p>
      <w:r>
        <w:t>DROIT FONCIER RURAL;ZONE AGRICOLE;TERRAIN AGRICOLE;IMMEUBLE AGRICOLE;BAIL À FERME;CARRIÈRE;PERMIS D'EXPLOITER DES MATÉRIAUX;OBJET DU LITIGE | Parcelle située en zone agricole, incluse dans un périmètre du plan d'extraction de gravière. Elle ne sera toutefois exploitée à ce titre que dans environ trente ans. Contrairement à ce que soutiennent les parties intimées, ce n'est pas l'entrée en force du plan d'extraction qui constitue le moment décisif permettant de sortir le terrain du champ d'application de la LDFR mais le moment de la délivrance de l'autorisation d'exploiter la parcelle à titre de gravière. La parcelle en cause est d'ailleurs actuellement affermée et cultivée. Elle est donc appropriée à un usage agricole au sens de l'art. 6 al. 1 LDFR et doit donc rester soumise au champ d'application de la LDFR. Recours admis. | Cst.29.al2; LPA.61.al1; Cst.75.al1; LAT.14.al1; LAT.14.al2; LGEA.1.al1; LGEA.4; LGEA.5.al1; LGEA.6; LGEA.7; LGEA.8.al1; LGEA.11.al2; LGEA.22.al1; LDFR.1.al1; LDFR.2.al1; LDTR.6.al1; LGEA.7; LGEA.8.al1; LGEA.11.al2; LGEA.22.al1; LGEA.22.al6; LaLDFR.3.al1; LDFR.47</w:t>
      </w:r>
    </w:p>
    <w:p>
      <w:pPr>
        <w:pStyle w:val="Heading2"/>
      </w:pPr>
      <w:r>
        <w:t>Erwägungen</w:t>
      </w:r>
    </w:p>
    <w:p>
      <w:r>
        <w:rPr>
          <w:b/>
        </w:rPr>
        <w:t>E. 2</w:t>
      </w:r>
    </w:p>
    <w:p>
      <w:r>
        <w:t>. Le nouvel acquéreur pourrait ensuite revendre la parcelle à un prix nettement supérieur, conforme à la zone gravière, dès l'obtention de l'autorisation d'exploiter entrée en force, soit en 2054. Or, la LDFR avait pour but notamment de faciliter l'acquisition de terrains agricoles par des exploitants agricoles à titre personnel pour maintenir une agriculture forte et non pas pour leur permettre de spéculer sur du terrain agricole au détriment du droit du propriétaire. M. F______ ne serait pas lésé par la constatation du non-assujettissement de la parcelle à la LDFR. L'usage agricole serait en effet maintenu jusqu'à l'entrée en force de l'autorisation d'exploiter, soit jusqu'en 2054. Le fermier restait par ailleurs protégé par son bail à ferme agricole et la législation en matière de bail à ferme agricole. En revanche, le fermier n'avait pas à être protégé par la LDFR, ni par une acquisition à un prix maximum licite, ni par le droit de préemption du fermier, au risque de lui permettre de spéculer sur du terrain agricole, ce qui n'était pas conforme au but poursuivi par cette loi. La jurisprudence fédérale citée par l'OCAN à l'appui de son affirmation, selon laquelle dans la période précédant et suivant la décision d'autorisation d'exploiter, les terrains en zone gravière restaient soumis à la LDFR, ne lui était d'aucun secours. Le Tribunal fédéral ne s'était pas prononcé sur le non-assujettissement d'une parcelle en zone gravière, notamment sur le moment où le non-assujettissement pouvait être constaté. Elle s'en remettait à justice sur la question de l'examen des conditions d'autorisation d'acquérir la parcelle au sens de la législation sur le droit foncier rural. 9) Le 22 octobre 2021, A______ a conclu, préalablement, à l'audition des parties, principalement, au rejet du recours, sous suite de frais et dépens.![endif]&gt;![if&gt; Elle avait effectué les démarches en accord avec MM. B______, lesquels pouvaient, si la chambre administrative le jugeait nécessaire, adhérer formellement à ses écritures et participer à la procédure. Il ressortait de la structure hiérarchique de la planification applicable en matière d'aménagement du territoire que la zone de gravières s'ajoutait à la zone primaire et avait pour effet de modifier le régime applicable aux terrains concernés pendant la durée d'exploitation de la gravière. Elle pouvait être qualifiée d'« autre zone », se superposant à une zone primaire (en général une zone agricole) et était limitée dans le temps, puisque le terrain reprenait automatiquement son affectation initiale au terme de l'exploitation de la gravière. Il n'était ainsi pas contesté que l'immeuble en zone de gravières demeurait en zone agricole primaire. En revanche, l'affectation en zone de gravières avait pour effet de sortir temporairement l'immeuble du champ d'application de la LDFR. Le moment décisif pour constater/prononcer le désassujettissement à la LDFR était celui du plan d'extraction de gravière. L'arrêt du Tribunal fédéral cité par l'OCAN ne devait pas être compris comme se référant stricto sensu à une autorisation d'exploiter au sens de la législation sur les gravières et exploitations assimilées. Le Tribunal fédéral précisait qu'une exploitation de gravière ne pouvait généralement avoir lieu que si une zone de gravières était créée, ce qui avait pour effet de sortir le terrain concerné du champ d'application de la LDFR. L'étape clé qui définissait le caractère « non approprié à un usage agricole » du terrain était celle du changement d'affectation soit, à Genève, l'entrée en vigueur du plan d'extraction de gravière, lequel créait la zone de gravières. Un parallèle pouvait être fait entre le régime administratif applicable à l'exploitation d'une gravière en zone agricole et celui applicable aux zones de développement dont la zone primaire était agricole. La zone secondaire (zone de développement) se superposait à la zone ordinaire (la zone agricole) et sortait du champ d'application du droit foncier rural au plus tôt au moment de l'entrée en force d'un plan d'affectation, à savoir un plan localisé de quartier (ci-après : PLQ). Les phases administratives étaient analogues à celles applicables à l'exploitation de gravières. Ainsi, l'étape administrative clé pour désassujettir une parcelle située en zone primaire agricole du champ d'application de la LDFR était celle du changement d'affectation, par l'intermédiaire d'un PLQ s'agissant de la zone de développement, et donc d'un plan d'extraction s'agissant de la zone de gravières. Le caractère « impropre à une utilisation agricole » découlait d'un acte administratif d'affectation et non de l'utilisation effective qui était faite de l'immeuble. L'entrée en vigueur de cette phase administrative n'empêchait pas le maintien, pendant une certaine période, de l'activité agricole, moyennant un accord privé entre le propriétaire et l'exploitant agricole en place. Dès l'entrée en vigueur du plan d'extraction de gravière, un usage agricole sur le terrain en question n'était plus « licite » au sens de l'aménagement du territoire, tout en demeurant envisageable sous l'angle du droit privé. Le droit de préemption légal du fermier n'était toutefois pas applicable sous le régime de la zone de gravières, puisque la LDFR ne s'appliquait temporairement plus à la parcelle. La CFA était en droit de rendre des décisions de constatation de non-assujettissement, respectivement d'assujettissement à la LDFR. Au vu de l'analogie qui pouvait être faite avec le régime de la zone de développement, une telle décision de constatation n'aurait pas même eu besoin d'être sollicitée puisqu'il s'agissait de constater la réalisation d'une étape administrative, pouvant être attestée par le notaire. Dans la mesure où, dès l'entrée en vigueur du plan d'extraction de gravière, les terrains concernés sortaient du champ d'application de la LDFR, la procédure d'autorisation d'acquérir au sens de la LDFR n'était plus applicable. A______ aurait également pu acquérir la parcelle avant l'entrée en force du plan d'extraction de gravière sur la base des prescriptions du droit foncier rural puisque celle-ci avait été identifiée dans le plan directeur cantonal des gravières comme « zone d'exploitation ». 10) Dans sa réplique du 17 janvier 2022, l'OCAN a relevé que les intimées admettaient qu'un usage agricole était possible sur la parcelle n° 1______ et pourrait continuer de l'être jusqu'à l'exploitation du gravier. La première condition du champ d'application de la LDFR était donc réalisée. ![endif]&gt;![if&gt; Le plan d'extraction de gravière confirmait que l'exploitation des surfaces en gravière était prévue pour une durée limitée, au terme de laquelle lesdites surfaces retourneraient à l'agriculture, selon un planning attribué à chaque phase du projet. Ces deux limites confirmaient que le plan d'extraction de gravière ne se superposait pas de manière temporaire à la zone agricole. Ainsi, la zone d'extraction elle-même devait être considérée comme une zone non constructible. La jurisprudence fédérale citée par les intimées confirmait que les immeubles en principe soumis à la LDFR étaient soustraits à son champ d'application exclusivement pendant la durée de l'extraction autorisée. Seule une autorisation d'exploiter en force permettait d'extraire des matériaux du sous-sol. Tant que la gravière autorisée n'était pas exploitée, le terrain restait approprié à un usage agricole. L'application par analogie de la jurisprudence en matière de zone de développement n'était pas possible. Le PLQ s'appliquait dans une zone destinée à être affectée à l'habitat, au commerce et autres activités tertiaires, à savoir une zone à bâtir, ce qui n'était pas le cas d'un plan d'extraction de gravière. Il ne fallait pas déduire du plan d'affectation à constructibilité restreinte que le territoire couvert par le plan d'affectation devenait une zone à bâtir. La législation applicable montrait que le Conseil d'État avait voulu traiter ces situations divergentes de manière différenciée. Contrairement à la position exprimée par la CFA, la qualification de la zone était essentielle pour le fermier, lequel ne demeurait protégé par son bail à ferme que si la parcelle en cause restait hors zone à bâtir. La subordination, actée dans la promesse de vente, du transfert de la propriété de la parcelle en cause à un acquéreur non exploitant, à une décision de la CFA concluant au non-assujettissement ou au désasujettissement à la LDFR, ou à une décision de la CFA autorisant l'acquisition à l'acquéreur non exploitant, revenait à évincer le fermier. La fragilisation de la position de M. F______ était confirmée par le mandat confié à A______ de résilier le contrat de bail à ferme. La soustraction du droit de préemption ne pouvait pas être légitimée au motif que le fermier spéculait sur la parcelle en cause au détriment du propriétaire. Ici, le droit de préemption était d'autant plus important que la parcelle ne serait pas exploitée en gravière avant trente-deux ans au minimum, ce qui permettait à au moins deux générations d'exploitants agricoles, soit le fermier actuel et son successeur, de la cultiver. Ce droit n'avait pas à être pondéré, à plus forte raison pour favoriser la capacité du propriétaire non exploitant ou de l'acquéreur non exploitant de spéculer sur la parcelle. Les conditions permettant à A______ d'acquérir la parcelle en vertu de la LDFR n'avaient pas été examinées par la CFA. Or, elles n'étaient pas réalisées. 11) Dans une écriture spontanée du 28 janvier 2022, A______ a repris et développé sa précédente argumentation.![endif]&gt;![if&gt; Le bail à ferme pouvait subsister sous l'angle du droit privé puisque la parcelle était toujours affectée à l'agriculture et qu'elle demeurait en zone agricole primaire. En revanche, les dispositions de la LDFR concernant le fermier ne trouvaient pas application. L'étape du plan d'extraction de gravière était celle déterminante pour sortir les terrains concernés du champ d'application de la LDFR (indépendamment de leur zone d'affectation primaire agricole), permettant par là-même aux exploitantes de sécuriser le foncier à un stade opportun au vu des investissements considérables qui seraient consentis pour la délivrance de l'autorisation d'exploiter. L'acquisition du bien-fonds en cause visait à la sécurisation d'investissements et au paiement d'un prix de vente tenant compte des ressources exploitables des sous-sols. 12) Le 4 février 2022, la CFA a indiqué que la position de l'OCAN relative à la nature de la parcelle en cause n'était pas claire. ![endif]&gt;![if&gt; Une parcelle agricole en zone gravière pouvait être déclarée non assujettie à la LDFR dès qu'elle était au bénéfice d'un plan d'extraction entré en force. Elle ne devenait toutefois pas constructible au moment de son non-assujettissement aux prescriptions du droit foncier rural. Elle ne bénéficierait d'une constructibilité restreinte qu'à partir du moment où il y aurait une autorisation d'exploiter entrée en force. Ainsi, le fermier ne serait pas lésé par la constatation du non-assujettissement à la LDFR de la parcelle, comme expliqué dans les écritures du 20 octobre 2021. La loi permettait au notaire qui se trouvait face à une parcelle agricole en zone de développement, au bénéfice d'un PLQ entré en force, de constater que la parcelle n'était pas assujettie à la LDFR, puisqu'il faisait face à une parcelle constructible. En revanche, il était normal que la loi ne permette pas au notaire de faire la même constatation s'il était face à une parcelle agricole en zone gravière, au bénéfice d'un plan d'extraction entré en force, puisque cette parcelle n'était pas constructible. Le notaire pouvait néanmoins s'adresser à la CFA pour constater le non-assujettissement temporaire à la LDFR, puisque cette parcelle inconstructible n'avait plus à être protégée temporairement par la législation sur le droit foncier rural. 13) Sur ce, la cause a été gardée à juger, ce dont les parties ont été informées par courrier du 7 février 2022.![endif]&gt;![if&gt;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13 de la loi d’application de la loi fédérale sur le droit foncier rural du 16 décembre 1993 - LaLDFR – M 1 10).![endif]&gt;![if&gt; 2) Préalablement, A______ sollicite l'audition des parties.![endif]&gt;![if&gt;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A______, qui n'a pas de droit à ce que ses collaborateurs ou des témoins soient entendus, a pu s'exprimer dans ses deux écritures. Elle a pu expliquer ses intentions quant à son projet d'exploitation de la parcelle à titre de gravière, au sort qu'elle entendait donner au bail à ferme agricole existant et aux démarches à effectuer en vue du dépôt de la demande d'autorisation d'exploiter. On ne voit dès lors pas ce que des auditions amèneraient de plus, ce qu'elle ne précise au demeurant pas. Il s’ensuit que le dossier est complet et contient déjà les éléments nécessaires à l'examen de la situation, sans qu'une audience de comparution personnelle des parties ne soit de nature à changer l'issue du litige. Il ne sera donc pas donné suite à la conclusion préalable formulée par A______. 3) L'objet du litige consiste à déterminer si la CFA était en droit de constater le non-assujettissement à la LDFR, dès à présent, de la parcelle en cause jusqu'à la fin de l'exploitation de la gravière.![endif]&gt;![if&gt;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b. Selon l'art. 75 al. 1 Cst., la Confédération fixe les principes applicables à l’aménagement du territoire. Celui-ci incombe aux cantons et sert une utilisation judicieuse et mesurée du sol et une occupation rationnelle du territoire. c. Aux termes de l'art. 14 de la loi fédérale sur l’aménagement du territoire du 22 juin 1979 (LAT - RS 700), les plans d'affectation règlent le mode d'utilisation du sol (al. 1). Ils délimitent en premier lieu les zones à bâtir (art. 15 LAT), les zones agricoles (art. 16 ss LAT), les zones à protéger (art. 17 LAT) et les autres zones et territoires, prévus par le droit cantonal (art. 18 LAT) (al. 2). Les plans d'affectation ont force obligatoire pour chacun (art. 21 al. 1 LAT). d. Selon la doctrine, l'obligation de diviser le territoire en diverses zones d'affectation n'interdit pas d'effectuer des superpositions de zones. Si une zone agricole ne peut par essence pas se superposer à une zone à bâtir, une zone à protéger au sens de l'art. 17 LAT ou l'une des « autres zones » que les cantons sont habilités à prévoir dans leur plan d'affectation en vertu de l'art. 18 al. 1 LAT, peut évidemment se superposer à une zone à bâtir ou à une zone agricole (Eloi JEANNERAT et Pierre MOOR in Heinz AEMISEGGER/Pierre MOOR/Alexander RUCH/Pierre TSCHANNEN [éd], Commentaire pratique LAT : Planifier l’affectation, 2016, n. 39 ad art. 14 LAT). 4) Dans le canton de Genève, la loi sur les gravières et exploitations assimilées du 28 octobre 1999 (LGEA - L 3 10) s’applique aux exploitations à ciel ouvert de gravier, sable et argile (art. 1 al. 1 LGEA). ![endif]&gt;![if&gt; Selon l'art. 2 LGEA, le but de la loi est de notamment planifier l’extraction des matériaux nécessaires aux constructions et aménagements publics et privés en vue d’une utilisation rationnelle du territoire et des ressources naturelles (al. 1 let. a). La poursuite de cet objectif doit tenir compte de la nécessité de protéger les sols des parcelles sur lesquelles sont exploitées des gravières, de leur ouverture à la remise en état des lieux à la fin de l'exploitation (al. 2 let. d). L'art. 4 LGEA prévoit qu'aucune gravière ne peut être ouverte en dehors des périmètres fixés par le plan directeur (al. 1). Le plan directeur fait partie du schéma directeur cantonal, au sens de l’art. 7 de la loi d’application de la loi fédérale sur l’aménagement du territoire du 4 juin 1987 (LaLAT - L 1 30) (al. 2). Il comporte l’inventaire des territoires déjà exploités, en cours d’exploitation, ainsi que des zones exploitables et des zones d’attente, dans le respect des objectifs définis à l’art. 2 al. 2 LGEA (al. 3). Aux termes de l'art. 5 al. 1 LGEA, le plan directeur des gravières est élaboré par le département chargé de l’environnement, à savoir le département du territoire. Conformément à l'art. 6 LGEA, les plans d’extraction sont des plans d’affectation adoptés par le Conseil d'État (al. 1). Ces plans définissent les zones de gravières (al. 2). L'art. 7 LGEA prévoit que les plans d'extraction doivent permettre d'effectuer une pesée globale de tous les intérêts concernant l'aménagement du territoire, la protection de l'environnement, la gestion des eaux et la protection de la nature et du paysage et contenir, notamment la délimitation du périmètre de la zone d’extraction et des surfaces propres à l’extraction (al. 1 let. a). Les plans d'extraction font l'objet d'une étude d'impact sur l'environnement lorsque la loi fédérale sur la protection de l'environnement du 7 octobre 1983 (LPE - RS 814.01) le prescrit (al. 2 1 ère phr.). Nul ne peut ouvrir une gravière avant que le département n’ait délivré une autorisation d’exploiter (art. 8 al. 1 LGEA). L'autorisation peut être assortie de conditions et de charges conformes au plan d'extraction de gravière et au résultat de l'étude ou de la notice d'impact (art. 11 al. 2 LGEA). L'art. 22 LGEA prévoit qu'à l’achèvement du remblayage, l’exploitant effectue les travaux nécessaires pour que les lieux soient remis en état conformément aux dispositions du plan d’extraction de gravière et de l’autorisation d’exploiter (al. 1). Au terme du contrôle effectué par le département, la zone de gravières créée par le plan d’affectation du sol au sens de l’art. 6 LGEA ne déploie plus d’effets. Le Conseil d'État en prend acte par un arrêté publié dans la FAO (al. 6). 5) a. Selon l'art. 1 al. 1 LDFR,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de lutter contre les prix surfaits des terrains agricoles (let. c).![endif]&gt;![if&gt; Aux termes de son art. 2 al. 1 LDFR, la loi s'applique aux immeubles agricoles isolés ou aux immeubles agricoles faisant partie d'une entreprise agricole qui sont situés en dehors d'une zone à bâtir au sens de l'art. 15 LAT (let. a) et dont l'utilisation agricole est licite (let. b). Selon l'art. 6 al. 1 LDFR, est agricole l'immeuble approprié à un usage agricole ou horticole. L'art. 3 al. 1 LaLDFR prévoit que les immeubles situés en zone agricole qui ne sont pas appropriés à un usage agricole ou horticole sont exclus du champ d’application de la LaLDFR par décision de l’autorité compétente, fixée à l’art. 9 LaLDFR, à savoir la CFA. b. Selon le Tribunal fédéral, est agricole l'immeuble approprié à un usage agricole ou horticole (champ d'application matériel ; art. 6 al. 1 LDFR ; ATF 132 III 515 consid. 3.2 ; 128 III 229 consid. 2), à savoir celui qui, par sa situation et sa composition, peut être exploité sous cette forme. En faisant abstraction des aires forestières, toutes les surfaces qui ne sont pas boisées et qui disposent d'une couche de terre suffisante pour produire de la végétation se prêtent à un usage agricole (ATF 139 III 327 consid. 2.1) ; parmi celles-ci, on trouve les prairies, les champs, les surfaces cultivables, les cultures fruitières et les pâturages (arrêts du Tribunal fédéral 2C_14/2020 du 18 juin 2020 consid. 5.1 ; 2C_1068/2019 du 26 mai 2020 consid. 2.1 et les arrêts cités). La caractéristique de l'aptitude est donc d'abord d'ordre objectif (ATF 139 III 327 consid. 2.1). Elle est néanmoins tempérée par une composante d'ordre subjectif, à savoir la prise en compte de l'usage effectif qui est fait de l'immeuble. Cette composante ne revêt qu'une portée subsidiaire. Dès lors qu'elle est de nature à faire perdre au terrain sa nature agricole, elle ne peut être déterminante qu'à trois conditions strictes : l'usage non agricole doit durer depuis quelques dizaines d'années, il ne doit plus être envisageable pour l'avenir et les installations qui ont été érigées sur le terrain doivent l'avoir été de manière légale (ATF 139 III 327 consid. 2.2 et 3). c. Dans un dossier afférent à l’exploitation d’une gravière (extraction de gravier et de sable), activité industrielle empêchant un usage agricole tant que durait l’exploitation, le Tribunal fédéral a considéré que, bien que l’immeuble soit en principe assujetti à la LDFR, il devait être soustrait au champ d’application de cette loi pendant la durée – temporaire – de l’autorisation d’exploiter des ressources du sol (ATF 128 III 229 consid. 3b et 3c = JdT 2003 I 123 ; Eduard HOFER, in Christoph BANDLI et autres, Le droit foncier rural, Commentaire de la loi fédérale sur le droit foncier rural du 4 octobre 1991, 1998, n. 15 ad art. 6 LDFR). Le Tribunal fédéral a également considéré qu'une autorisation d'exploiter des ressources minérales ou une décharge permettait d'autoriser temporairement une utilisation non agricole modifiant le sol. Pendant cette période, les immeubles soumis à la LDFR échappent au champ d'application de la loi, car l'exploitation nécessite en principe un changement d'affectation et l'immeuble sort ainsi du champ d'application de la loi (art. 2 al. 1 let. a LDFR ; ATF 128 III 229 consid. 3c ; Eduard HOFER, in Das bäuerliche Bodenrecht, Kommentar zum BGBB, 2 ème édition, 2011, n. 15 ad art. 6 LDFR). Pendant la période précédant et suivant l'exploitation autorisée, de tels immeubles restent soumis sans changement à la LDFR (arrêt du Tribunal fédéral 2C_157/2017 du 12 septembre 2017 consid. 3.2). La doctrine précise également qu'aussi longtemps que l'extraction n'est pas autorisée, la surface concernée demeure assujettie à la LDFR (Eduard HOFER, in Christoph BANDLI et autres, op. cit., n. 15 ad art. 6 LDFR). 6) En l'espèce, la parcelle n° 1______ est située en zone agricole et dans le périmètre du plan d'extraction de gravière, ce qu'aucune des parties ne conteste. ![endif]&gt;![if&gt; Il est également acquis par les parties, conformément à l'ATF 128 III 229 consid. 3b et 3c, que, pendant l'exploitation du gravier, le terrain ne sera plus approprié à un usage agricole. Les parties divergent toutefois sur le moment à partir duquel la parcelle n'est plus soumise aux prescriptions du droit foncier rural. Pour l'OCAN, la délivrance de l'autorisation d'exploiter constitue le moment décisif, alors que pour les parties intimées, il s'agit de l'entrée en force du plan d'extraction de gravière. La position de l'OCAN doit être suivie. En effet, la parcelle en cause est actuellement affermée par M. F______ qui la cultive. Le bien-fonds en cause fait donc l'objet, pour le moment, d'un usage agricole, en conformité avec les art. 2 al. 1 et 6 al. 1 LDFR. Il ne ressort en outre pas du dossier que la parcelle n° 1______ serait au bénéfice d'une autorisation d'exploiter une gravière, autorisation qui d'ailleurs ne pourrait être octroyée pas avant 2054 selon le RIE, de mars 2013. Le fait que le bien-fonds se trouve dans le périmètre du plan d'extraction de gravière en force ne modifie en rien son affectation actuelle et pour les plus de trente ans à venir. Partant, il demeure soumis à la LDFR, puisqu'il ressort de la jurisprudence du Tribunal fédéral précitée que pendant la période précédant et suivant l'exploitation autorisée, la parcelle reste soumise sans changement à cette loi. La doctrine précitée va également dans ce sens. En outre, une décision de non-assujettissement priverait le fermier de son droit de préemption légal (art. 47 LDFR), ce qui irait à l'encontre des buts de la LDFR qui vise notamment au maintien d'entreprises familiales comme fondement d’une population paysanne forte et d’une agriculture productive, ainsi que le renforcement de la position de l’exploitant à titre personnel, y compris celle du fermier (art. 1 al. 1 let. a et b LDFR). Il ressort en outre de la promesse de vente et d'achat conclue le 20 mai 2021 que A______ est chargée de mettre fin aux relations contractuelles liant MM. B______ au fermier (art. 21 2 ème par. de la convention), ce qui constitue un indice supplémentaire de la volonté de l'intimée d'évincer prématurément le fermier. La jurisprudence du Tribunal fédéral a d'ailleurs posé le principe selon lequel le but de politique agricole de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arrêts cités). À ce titre, le maintien de l'assujettissement à la LDFR de la parcelle concernée permet également d'éviter l'acquisition de ce bien-fonds à des fins spéculatives, ce d'autant plus, qu'en l'occurrence, l'exploitation de la parcelle en gravière n'est prévue qu'en l'an 2054 au plus tôt. La jurisprudence citée par la CFA et qu'elle voudrait voir être appliquée par analogie ne lui est d'aucun secours. En effet, l' ATA/857/2014 du 1 er novembre 2014 concernait l'assujettissement à la LDFR d'un immeuble sis en zone de développement avec zone primaire agricole ; cas réglé spécifiquement par une disposition légale, soit l'art. 10A du règlement d’exécution de la loi d’application de la LDFR du 26 janvier 1994 (RaLDFR - M 1 10.01). Dans cet arrêt, la chambre administrative a précisé qu'il ressortait tant de la LaLAT que de la loi générale sur les zones de développement du 29 juin 1957 (LGZD - L 1 35) que la délimitation d’une zone de développement par le Grand Conseil ne suffisait pas à elle seule pour l’application des normes de ladite zone. Ces dernières n'étaient applicables qu’après autorisation du Conseil d’État ou renonciation de ce dernier à l’établissement d’un plan localisé de quartier (ci-après : PLQ). Les normes de la zone primaire, en l'espèce agricole, restaient donc applicables à la zone de développement constructible aussi longtemps que le Conseil d’État n’avait pas autorisé leur application en approuvant un PLQ, assorti d’un règlement, et les conditions particulières applicables au projet ou renoncé à l’établissement d’un PLQ. Préalablement à cette autorisation du Conseil d'État ou renonciation, l'immeuble demeurait hors zone à bâtir et dans le champ d’application de la LDFR. Certes, un PLQ et un plan d'extraction de gravière constituent des plans d'affectation spéciaux. Néanmoins, le PLQ s'applique dans une zone destinée à être affectée notamment à l'habitat, ce qui n'est pas le cas du plan d'extraction de gravière pour lequel la constructibilité est restreinte au projet d'exploitation, ce d'autant plus que l'exploitation est prévue uniquement pour une période déterminée et que les lieux doivent être remis en état en application de l'art. 22 LGEA. Aucun parallèle ne peut donc être dressé entre le présent dossier et le régime applicable aux zones de développement. Compte tenu de ces éléments et contrairement à ce que soutiennent les intimées, c'est au moment de l'entrée en force de l'autorisation d'exploiter la gravière que la parcelle n° 1______ sortira du champ d'application de la LDFR. Le grief de l'OCAN est bien fondé. La décision de constatation de non-assujettissement à la LDFR de la parcelle n° 1______ doit en conséquence être annulée et le recours de l'OCAN admis. 7) Par surabondance de moyens, l'OCAN a invoqué la question d'une autorisation d'acquérir la parcelle.![endif]&gt;![if&gt;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En l'espèce, la décision contestée, qui répond à la requête déposée par A______ le 3 juin 2021, porte exclusivement sur la question de l'assujettissement à la LDFR de la parcelle n° 1______ et non pas sur la question d'une autorisation d'acquérir ladite parcelle. Cette problématique est d'ailleurs régie par d'autres dispositions et conditions légales (art. 61 et ss LDFR) que celles examinées dans le cadre du contrôle de la décision attaquée comme vu ci-dessus. Dès lors que l’objet de la procédure administrative ne peut se modifier qualitativement au fil du litige, que, comme vu ci-dessus, le grief de l'OCAN a été admis et que la CFA ne s’est pas prononcée à propos de l'examen des conditions d’une autorisation d'acquérir le bien-fonds concerné, cette question exorbitante au litige ne sera pas traitée. 8) Vu l'issue du litige, un émolument de CHF 1'000.- sera mis à la charge de A______, qui succombe (art. 87 al. 1 LPA), et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