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A/3075/2016 vom 3. November 2016</w:t>
      </w:r>
    </w:p>
    <w:p>
      <w:r>
        <w:t>GE Cour de justice, 2016-11-03, FR</w:t>
      </w:r>
    </w:p>
    <w:p>
      <w:r>
        <w:rPr>
          <w:b/>
        </w:rPr>
        <w:t xml:space="preserve">Quelle: </w:t>
      </w:r>
      <w:r>
        <w:t>https://mcp.opencaselaw.ch/entscheid/ge_gerichte_A_3075_2016</w:t>
      </w:r>
    </w:p>
    <w:p>
      <w:r>
        <w:t>FR: GE_GERICHTE A/3075/2016 du 3 novembre 2016</w:t>
      </w:r>
    </w:p>
    <w:p>
      <w:r>
        <w:t>IT: GE_GERICHTE A/3075/2016 del 3 novembre 2016</w:t>
      </w:r>
    </w:p>
    <w:p>
      <w:pPr>
        <w:pStyle w:val="Heading2"/>
      </w:pPr>
      <w:r>
        <w:t>Volltext</w:t>
      </w:r>
    </w:p>
    <w:p>
      <w:r>
        <w:t>Genève Cour de justice (Cour de droit public) Chambre des assurances sociales 03.11.2016 A/3075/2016</w:t>
      </w:r>
    </w:p>
    <w:p>
      <w:r>
        <w:t>A/3075/2016 ATAS/905/2016 du 03.11.2016 ( LAA ) , IRRECEVABLE rÉpublique et canton de genÈve POUVOIR JUDICIAIRE A/3075/2016 ATAS/905/2016 COUR DE JUSTICE Chambre des assurances sociales Arrêt du 3 novembre 2016 5 ème Chambre En la cause Monsieur A______, domicilié à ONEX recourant contre VAUDOISE GENERALE, COMPAGNIE D'ASSURANCES SA, sise place de Milan 1, LAUSANNE intimée Attendu en fait que, par décision du 5 août 2016, la Vaudoise générale compagnie d’assurances SA (ci-après : la Vaudoise), agissant en tant qu'assureur-accidents obligatoire selon la loi fédérale sur l'assurance-accidents du 20 mars 1981 (LAA - RS 832.20), a rejeté l’opposition de Monsieur A______ contre sa décision du 10 août 2015 ; Que cette décision a été expédiée à l'assuré sous pli recommandé et que celui-ci en a été avisé par la Poste le 8 août 2016 et invité à retirer l’envoi au guichet jusqu'au 15 août suivant ; Que l’assuré n’a pas retiré cet envoi, raison pour laquelle le document a été retourné à la Vaudoise après l’expiration du délai de garde de sept jours, soit le 16 août 2016 ; Que la Vaudoise a réexpédié à l’assuré cette même décision sous pli recommandé en date du 19 août 2016 avec une lettre d’accompagnement, dans laquelle elle a précisé que le délai de recours avait commencé à courir le 16 août 2016 ; Que l’assuré a formé recours contre la décision sur opposition du 5 août 2016 par acte du 15 septembre 2016 ; Que l’intimée a conclu, dans sa réponse du 22 septembre 2016, à l’irrecevabilité du recours pour cause de tardiveté, subsidiairement à son rejet ; Que le recourant a fait valoir, dans sa réplique du 11 octobre 2016, avoir rencontré beaucoup de problèmes de santé durant tout le mois d’août et le mois de septembre, ce qui l’avait empêché de suivre ses affaires ; Qu’il a produit, à l’appui de ses dires, un certificat d’arrêt de travail du docteur B______, généraliste, attestant une incapacité totale de travailler du 18 au 28 août 2016 ; Attendu en droit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 les écrits doivent être remis au plus tard le dernier jour du délai à l'assureur ou, à son adresse, à la Poste suisse ou à une représentation diplomatique ou consulaire suisse (art. 39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Attendu qu'en l'occurrence, l’intimée a notifié la décision sur opposition du 5 août 2016 par courrier recommandé le même jour et que le recourant a été avisé par la Poste le 8 août 2016 qu’il avait un délai jusqu’au 15 suivant pour retirer l’envoi au guichet ; Qu'en vertu de la jurisprudence précitée, il doit dès lors être considéré que le recourant a reçu la décision litigieuse le dernier jour du retrait, à savoir le 15 août 2016, de sorte que le délai de recours a commencé à courir le 16 suivant et que le dernier jour de ce délai était le 14 septembre 2016 ; Que cela étant, il appert que le recours interjeté le 15 septembre 2016 est tardif d’un jour, de sorte qu’il est irrecevable ; Qu’il convient à cet égard de constater que la réexpédition de la décision du 5 août 2016, par courrier du 19 août 2016, n’a pas fait courir un nouveau délai de recours, dès lors qu’il est clairement indiqué dans la lettre d’accompagnement que le délai de recours a commencé à courir le 16 août 2016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Qu'en l'espèce, le recourant a présenté un certificat médical attestant une incapacité de travail du 18 au 28 août 2016 ; Qu’il appert ainsi qu’il était capable de travailler à partir du 29 août 2016 et donc de s’occuper de ses affaires, soit avant l’expiration du délai de recours en date du 14 septembre 2016 ; Que le recourant avait encore largement le temps, à partir du 29 août 2016, pour recourir contre la décision litigieuse dans le délai légal ; Qu'en l'absence d'un motif de restitution du délai, le recours est par conséquent irrecevable en raison de sa tardiveté;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