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A/3071/2018 vom 28. Oktober 2019</w:t>
      </w:r>
    </w:p>
    <w:p>
      <w:r>
        <w:t>GE Cour de justice, 2019-10-28, FR</w:t>
      </w:r>
    </w:p>
    <w:p>
      <w:r>
        <w:rPr>
          <w:b/>
        </w:rPr>
        <w:t xml:space="preserve">Quelle: </w:t>
      </w:r>
      <w:r>
        <w:t>https://mcp.opencaselaw.ch/entscheid/ge_gerichte_A_3071_2018</w:t>
      </w:r>
    </w:p>
    <w:p>
      <w:r>
        <w:t>FR: GE_GERICHTE A/3071/2018 du 28 octobre 2019</w:t>
      </w:r>
    </w:p>
    <w:p>
      <w:r>
        <w:t>IT: GE_GERICHTE A/3071/2018 del 28 ottobre 2019</w:t>
      </w:r>
    </w:p>
    <w:p>
      <w:pPr>
        <w:pStyle w:val="Heading2"/>
      </w:pPr>
      <w:r>
        <w:t>Volltext</w:t>
      </w:r>
    </w:p>
    <w:p>
      <w:r>
        <w:t>Genève Cour de justice (Cour de droit public) Chambre des assurances sociales 28.10.2019 A/3071/2018</w:t>
      </w:r>
    </w:p>
    <w:p>
      <w:r>
        <w:t>A/3071/2018 ATAS/965/2019 du 28.10.2019 ( AI ) , ADMIS/RENVOI rÉpublique et canton de genÈve POUVOIR JUDICIAIRE A/3071/2018 ATAS/965/2019 COUR DE JUSTICE Chambre des assurances sociales Arrêt du 28 octobre 2019 10 ème Chambre En la cause Madame A______, domiciliée à MEYRIN, représentée par M. B______, Swiss Claims Network SA recourante contre OFFICE DE L'ASSURANCE-INVALIDITÉ DU CANTON DE GENÈVE, 12, rue des Gares GENÈVE intimé Vu la décision de l'Office de l'assurance-invalidité du canton de Genève (ci-après: l'OAI ou l'intimé) du 6 août 2018 octroyant à Madame A______ ( ci-après: l'assurée ou la recourante) une rente ordinaire entière ainsi qu'une rente complémentaire simple pour enfant basée sur un taux d'invalidité de 91 % pour la période de mars à décembre 2014 inclusivement; une rente ordinaire entière ainsi qu'une rente complémentaire simple pour enfant basée sur un taux d'invalidité de 91 % pour la période de janvier 2015 à juin 2016 inclusivement ; un quart de rente ordinaire ainsi qu'une rente complémentaire simple pour enfant basée sur un taux d'invalidité de 42 % dès le 1 er juillet 2016 et à 47 % dès le 1 er janvier 2018, puis un quart de rente simple dès le 1 er août 2018 ; Vu le recours de l'assurée, représentée par son conseil, du 10 septembre 2018 ; Vu la réponse du 3 octobre 2018 concluant au rejet du recours ; Vu les pièces figurant au dossier ; Vu l'audience de comparution personnelle des parties du 7 septembre 2019 ; Vu la détermination de la recourante du 18 septembre 2019 après comparution personnelle, et ses conclusions en annulation de la décision entreprise et l'octroi d'une rente entière jusqu'au 30 juin 2016, d'un quart de rente entre le 1 er juillet 2016 et le 31 décembre 2017, ainsi qu'à une demi-rente dès le 1 er janvier 2018 ; Vu la détermination de l'intimé du 15 octobre 2019 et ses annexes, aux termes de laquelle l'intimé, après réexamen du dossier, l'OAI modifie ses conclusions dans le sens de l'octroi d'une demi-rente d'invalidité fondée sur un degré d'invalidité de 52 % dès le 1 er janvier 2018 ; Vu le courrier du conseil de la recourante du 17 octobre 2019 constatant que finalement l'intimé rejoint les dernières conclusions de la recourante, confirmant dès lors l'accord de cette dernière pour que soit rendu un jugement conforme, les frais et dépens devant rester à la charge de l'intimé ; Vu l'accord intervenu entre les parties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56 LPGA; art. 62 al. 1 de la loi sur la procédure administrative du 12 septembre 1985 [LPA - E 5 10]) ; Qu'interjeté dans la forme et le délai prévus par la loi, le recours est recevable (art. 56 ss LPGA et 62 ss LPA) ; Qu'il y a lieu en l'espèce de constater que l'intimé, modifiant ses conclusions, dans le cadre de sa détermination du 15 octobre 2019, acquiesce aux conclusions de la recourante dont l'essentiel tendait à la confirmation des rentes allouées jusqu'au 31 décembre 2017, mais en l'octroi d'une demi-rente à dater du 1er janvier 2018, en lieu et place du quart de rente octroyé dans la décision entreprise ; Qu'ainsi les nouvelles conclusions de l'OAI reviennent à une admission du recours ; Que la recourante obtenant gain de cause, l'intervention de son conseil ayant été rendue nécessaire par la complexité du cas et la position initiale de l'intimé, une indemnité de CHF 1'800.- lui sera accordée à titre de participation à ses frais et dépens (art. 61 let. g LPGA; art. 6 du règlement sur les frais, émoluments et indemnités en matière administrative du 30 juillet 1986 [RFPA - E 5 10.03]) ; Qu'étant donné que la procédure n'est pas gratuite (art. 69 al. 1bis LAI), au vu du sort du recours, il y a lieu de condamner l'intimé au paiement d'un émolument de CHF 200.-. .PAR CES MOTIFS, LA CHAMBRE DES ASSURANCES SOCIALES Statuant A la forme : 1.      Déclare le recours recevable. Au fond : 2.      L'admet. 3.      Annule la décision de l'OAI du 6 août 2018. 4.      Renvoie la cause à l'OAI pour nouvelle décision au sens des considérants, calcul des rentes et exécution de la nouvelle décision. 5.      Condamne l'OAI à verser au recourant une indemnité de CHF 1'800.- à titre de frais et dépens.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