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A/3066/2012 vom 23. Januar 2013</w:t>
      </w:r>
    </w:p>
    <w:p>
      <w:r>
        <w:t>GE Cour de justice, 2013-01-23, FR</w:t>
      </w:r>
    </w:p>
    <w:p>
      <w:r>
        <w:rPr>
          <w:b/>
        </w:rPr>
        <w:t xml:space="preserve">Quelle: </w:t>
      </w:r>
      <w:r>
        <w:t>https://mcp.opencaselaw.ch/entscheid/ge_gerichte_A_3066_2012</w:t>
      </w:r>
    </w:p>
    <w:p>
      <w:r>
        <w:t>FR: GE_GERICHTE A/3066/2012 du 23 janvier 2013</w:t>
      </w:r>
    </w:p>
    <w:p>
      <w:r>
        <w:t>IT: GE_GERICHTE A/3066/2012 del 23 gennaio 2013</w:t>
      </w:r>
    </w:p>
    <w:p>
      <w:pPr>
        <w:pStyle w:val="Heading2"/>
      </w:pPr>
      <w:r>
        <w:t>Erwägungen</w:t>
      </w:r>
    </w:p>
    <w:p>
      <w:r>
        <w:rPr>
          <w:b/>
        </w:rPr>
        <w:t>E. 5</w:t>
      </w:r>
    </w:p>
    <w:p>
      <w:r>
        <w:t>ème Chambre En la cause Madame S__________, domiciliée au Grand-Lancy, comparant avec élection de domicile en l'étude de Maître GRABOWSKI Jaroslaw recourante contre CAISSE CANTONALE GENEVOISE DE CHOMAGE, sis rue de Montbrillant 40, 1201 Genève 2 intimée EN FAIT 1.        X________ SA (ci-après: la société), inscrite au registre du commerce le 1 er juin 2005, a pour but le commerce de tous articles dits de "sport" et accessoires s'y rapportant. Monsieur S__________ était son administrateur et président dès sa fondation. Depuis le 26 juin 2012, il est inscrit comme administrateur unique de cette société. Son épouse, Madame S__________, était inscrite comme administratrice et vice-présidente de celle-ci jusqu'à cette dernière date.![endif]&gt;![if&gt; 2.        La société exploitait une boutique de prêt-à-porter sportif à la rue R__________ à Genève. Madame S__________ était employée de la société en tant que responsable de cette boutique.![endif]&gt;![if&gt; 3.        Le 27 janvier 2012, la société a résilié le contrat de travail de cette dernière au 31 mars 2012 pour des raisons économiques.![endif]&gt;![if&gt; 4.        Par contrat du 7 février 2012, la société à cédé à Y__________ Sàrl l'ensemble des créances présentes et futures qu'elle détenait ou détiendra contre des tiers pour garantir l'ensemble des prétentions de la cessionnaire. Il ressort par ailleurs de ce contrat que la société devait à cette dernière la somme de 208'398 fr. 35 et qu'elle envisageait de "vendre" la boutique, soit d'obtenir en particulier le versement d'un pas de porte.![endif]&gt;![if&gt; 5.        Le 26 mars 2012, Y__________ Sàrl a requis l'inscription d'une réserve de propriété du stock de vêtement se trouvant à la boutique de la société pour garantir sa créance d'un montant de 164'052 fr. 80 à l'encontre de cette dernière.![endif]&gt;![if&gt; 6.        Le 30 mars 2012, la société a résilié le bail de l'arcade à la rue R__________ pour le 31 décembre 2012.![endif]&gt;![if&gt; 7.        Le 31 mars 2012, Y__________ Sàrl a résilié le contrat de partenariat avec la société avec effet immédiat. ![endif]&gt;![if&gt; 8.        Le 31 juillet 2012, Madame S__________ a demandé des indemnités de chômage.![endif]&gt;![if&gt; 9.        Par décision du 17 août 2012, la Caisse cantonale genevoise de chômage (ci-après: la caisse, puis l'intimée) lui a refusé ses prestations au motif que son conjoint était administrateur de son employeur, de sorte que la perte de travail n'était pas suffisamment contrôlable.![endif]&gt;![if&gt; 10.    Par courrier du 24 août 2012, l'assurée a formée opposition à cette décision, en faisant valoir que la société avait cessé toute activité au 1 er avril 2012, après avoir licencié la totalité du personnel pour fin mars 2012. En effet, la Maison Y__________ avait refusé de lui livrer la collection printemps - été 2012. La société n'avait par ailleurs plus de compte bancaire. Le mari de l'assurée était resté l'administrateur unique, mais ne pouvait plus travailler en raison de son âge de 80 ans et ne touchait qu'une rente AVS.![endif]&gt;![if&gt; 11.    Par décision du 11 septembre 2012, la caisse a rejeté l'opposition, la société n'ayant toujours pas été radiée du registre du commerce et le conjoint de l'assurée demeurant administrateur unique avec signature individuelle. La caisse a considéré que même si la société avait cessé toute activité, elle pourrait reprendre une enseigne en tout temps, son but statutaire n'étant pas lié exclusivement à l'exploitation du magasin. Afin que l'assurée puisse bénéficier des indemnités de chômage, la société devrait être dissoute et radiée du registre du commerce.![endif]&gt;![if&gt; 12.    Par acte du 11 octobre 2012, l'assurée a recouru contre cette décision, par l'intermédiaire de son conseil, en concluant à son annulation et à l'octroi des indemnités journalières. Elle a allégué que la société exploitait uniquement un magasin de prêt-à-porter de la marque Y__________. Au 31 juillet 2011, la société était en surendettement, puis a dû céder ses créances à Y__________ Sàrl en février 2012, étant dans l'impossibilité d'honorer ses dettes. Cette dernière a ensuite résilié le contrat de partenariat avec effet immédiat en date du 31 mars 2012. Dès la cession de ses créances, la société ne pouvait plus disposer du stock et n'avait donc plus d'activité. Les 3 et 4 avril 2012, elle avait rendu l'intégralité du stock restant qui faisait l'objet de la réserve de propriété de Y__________ Sàrl. L'arcade avait été fermée fin avril 2012. L'époux de la recourante étant dans l'incapacité de faire face aux problèmes administratifs et juridiques, il avait mandaté l'avocat constitué pour la défense de son épouse. Il convenait dès lors d'admettre que la société était entrée en liquidation de fait. A défaut de marchandises, de locaux et de personnel, il était donc absurde de considérer que la société pourrait avoir une autre activité que l'exploitation de son magasin à la rue R__________. La liquidation de fait était à assimiler à une liquidation formelle, sous peine de faire preuve d'un formalisme excessif et d'arbitraire. Tout risque de contournement des dispositions légales était ainsi écarté.![endif]&gt;![if&gt; 13.    Dans sa réponse du 9 novembre 2012, l'intimée a conclu au rejet du recours, en se référant à sa décision sur opposition et à la jurisprudence en la matière en ce qui concerne les motifs.![endif]&gt;![if&gt; 14.    Sur 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LPGA).![endif]&gt;![if&gt; 3.        Est litigieuse en l'espèce la question de savoir si la recourante peut prétendre aux indemnités de chômage.![endif]&gt;![if&gt; 4.        a) L’assuré a droit à l’indemnité de chômage notamment s’il est sans emploi ou partiellement sans emploi (art. 8 al. 1 let. a LACI). Est réputé sans emploi celui qui n’est pas partie à un rapport de travail et qui cherche à exercer une activité à plein-temps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2).![endif]&gt;![if&gt; b) Selon la jurisprudence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(ATF du 29 novembre 2005, cause C 175/04).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consid. 3c [arrêt S. du 19 mars 2002, C 373/00]; arrêt G. du 12 septembre 2005, C 131/05). e) La jurisprudence étend l'exclusion du conjoint du droit à l'indemnité en cas de réduction de l'horaire de travail, au droit à l'indemnité de chômage (cf. arrêt M. du 26 juillet 1999, cause C 123/99).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du 29 août 2005, cause C 163/04).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(Bulletin AC du SECO 2003/4 fiche 4/3, 2004/3 fiche 3; circulaire relative à l'indemnité en cas de réduction de l'horaire de travail, janvier 2005, chiffre B 44; ATFA du 31 mars 2004, cause C 171/03). Ainsi, notre Haute Cour a jugé que même si une société a cessé d'exploiter son magasin, in casu une épicerie, il ne pouvait être considéré que l'assuré avait définitivement quitté l'entreprise qui l'employait, tant que celle-ci n'était pas inscrite "en liquidation" au registre du commerce. Une reprise des activités de l'entreprise dans des délais relativement brefs n'était en effet pas exclue et ne serait pas facile à vérifier par la caisse, en dépit de la nécessité de reconstituer un stock et de trouver de nouveaux locaux, ou de reprendre une épicerie déjà existante (ATF 8C_492/2008 du 21 janvier 2009 consid. 3.2). 5.        En l'espèce, il n'est pas contesté que l'époux de la recourante est toujours inscrit comme administrateur unique de la société et que celle-ci n'est pas entrée en liquidation formelle. Partant, en vertu de la jurisprudence précitée, la recourante se trouve dans une position assimilable à celle d'un employeur en tant que conjoint de l'administrateur de l'entreprise, même si la société n'a plus de locaux ni stocks ni personnel. Le Tribunal fédéral exclut d'assimiler une telle situation à une liquidation formelle.![endif]&gt;![if&gt; Par conséquent, l'intimée était fondée de refuser à la recourante les indemnités de chômage. 6.        Le recours sera dès lors rejeté.![endif]&gt;![if&gt; 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