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A/3064/2013 vom 29. Januar 2014</w:t>
      </w:r>
    </w:p>
    <w:p>
      <w:r>
        <w:t>GE Cour de justice, 2014-01-29, FR</w:t>
      </w:r>
    </w:p>
    <w:p>
      <w:r>
        <w:rPr>
          <w:b/>
        </w:rPr>
        <w:t xml:space="preserve">Quelle: </w:t>
      </w:r>
      <w:r>
        <w:t>https://mcp.opencaselaw.ch/entscheid/ge_gerichte_A_3064_2013</w:t>
      </w:r>
    </w:p>
    <w:p>
      <w:r>
        <w:t>FR: GE_GERICHTE A/3064/2013 du 29 janvier 2014</w:t>
      </w:r>
    </w:p>
    <w:p>
      <w:r>
        <w:t>IT: GE_GERICHTE A/3064/2013 del 29 gennaio 2014</w:t>
      </w:r>
    </w:p>
    <w:p>
      <w:pPr>
        <w:pStyle w:val="Heading2"/>
      </w:pPr>
      <w:r>
        <w:t>Volltext</w:t>
      </w:r>
    </w:p>
    <w:p>
      <w:r>
        <w:t>Genève Cour de justice (Cour de droit public) Chambre des assurances sociales 29.01.2014 A/3064/2013</w:t>
      </w:r>
    </w:p>
    <w:p>
      <w:r>
        <w:t>A/3064/2013 ATAS/126/2014 du 29.01.2014 ( AI ) , ADMIS/RENVOI RÉPUBLIQUE ET CANTON DE GENÈVE POUVOIR JUDICIAIRE A/3064/2013 ATAS/126/2014 COUR DE JUSTICE Chambre des assurances sociales Arrêt du 29 janvier 2014 4 ème Chambre En la cause Madame D___________, domiciliée à GENEVE, représentée par FORTUNA Protection Juridique SA recourante contre OFFICE DE L'ASSURANCE-INVALIDITE DU CANTON DE GENEVE, sis rue des Gares 12, GENEVE intimé Vu la nouvelle demande de prestations déposée le 16 septembre 2010 par Madame D___________ (ci-après l’assurée ou la recourante) auprès de l’Office cantonal de l’assurance-invalidité (ci-après OAI ou l’intimé) ; Vu les documents médicaux, notamment les rapports du Dr L___________ et les conclusions du SMR du 14 mai 2012 ; Vu la décision de l’OAI du 22 août 2013 rejetant la demande de rente, motif pris qu’après comparaison des gains et au regard du statut mixte retenu, le degré d’invalidité s’élevait à 3 %, insuffisant pour ouvrir droit à une rente d’invalidité ; Vu le recours interjeté par l’assurée, représentée par son mandataire, le 19 septembre 2013, contestant le statut retenu ainsi que le degré d’invalidité, motif pris que l’intimé a admis avoir retenu par erreur un statut mixte et qu’il n’a nullement tenu compte de l’aggravation de son état de santé pourtant attestée par le Dr L___________ le 15 mai 2013 ; Vu la réponse de l’OAI du 21 octobre 2013 concluant au rejet du recours ; Vu le rapport du Dr M___________ du 8 octobre 2013 communiqué par la recourante le 22 octobre 2013 ; Vu les observations de l’intimé du 11 novembre 2013 ; Vu le courrier du 18 novembre 2013 de la Chambre de céans à l’attention du Dr M___________ et la réponse de ce dernier du 21 novembre 2013 ; Vu le courrier de l’intimé du 5 décembre 2013 se référant à l’avis du SMR du 5 décembre 2013 et concluant au renvoi du dossier pour instruction complémentaire ; Vu les observations de la recourante du 23 décembre 2013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Que l’intimé conclut au renvoi de la cause pour instruction complémentaire, dès lors que l’aggravation de l’état de santé de la recourante est survenue avant la décision litigieuse ; Qu’il convient par conséquent d’admettre le recours et de renvoyer la cause à l’intimé pour instruction complémentaire et nouvelle décision ; Que la recourante, obtenant gain de cause, a droit à une indemnité à titre de participation à ses frais et dépens, que la Chambre de céans fixe en l’espèce à 2'000 fr. (cf. art. 61 let. g LPGA ; art. 6 du Règlement sur les frais, émoluments et indemnités en procédure administrative du 30 juillet 1986 – RFPA ; RS/GE 5 10.03) ; Qu’au vu de l’issue du litige, l’intimé est condamné à payer un émolument de 200 fr. (cf. art. 69 al. 1bis LAI) ; PAR CES MOTIFS, LA CHAMBRE DES ASSURANCES SOCIALES : Statuant A la forme : 1.        Déclare le recours recevable.![endif]&gt;![if&gt; Au fond : 2.        L’admet.![endif]&gt;![if&gt; 3.        Annule la décision du 22 août 2013 et renvoie la cause à l’intimé pour instruction complémentaire et nouvelle décision.![endif]&gt;![if&gt; 4.        Condamne l’intimé à payer à la recourante la somme de 2'000 fr. à titre d’indemnité de dépens. ![endif]&gt;![if&gt; 5.        Met un émolument de 200 fr.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