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A/3050/2021 vom 4. Juli 2022</w:t>
      </w:r>
    </w:p>
    <w:p>
      <w:r>
        <w:t>GE Cour de justice, 2022-07-04, FR</w:t>
      </w:r>
    </w:p>
    <w:p>
      <w:r>
        <w:rPr>
          <w:b/>
        </w:rPr>
        <w:t xml:space="preserve">Quelle: </w:t>
      </w:r>
      <w:r>
        <w:t>https://mcp.opencaselaw.ch/entscheid/ge_gerichte_A_3050_2021</w:t>
      </w:r>
    </w:p>
    <w:p>
      <w:r>
        <w:t>FR: GE_GERICHTE A/3050/2021 du 4 juillet 2022</w:t>
      </w:r>
    </w:p>
    <w:p>
      <w:r>
        <w:t>IT: GE_GERICHTE A/3050/2021 del 4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1 er janvier 2022, sont entrées en vigueur les modifications de la LAI du 19 juin 2020 (développement continu de l’AI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w:t>
      </w:r>
    </w:p>
    <w:p>
      <w:r>
        <w:rPr>
          <w:b/>
        </w:rPr>
        <w:t>E. 4.2</w:t>
      </w:r>
    </w:p>
    <w:p>
      <w:r>
        <w:t>En l’occurrence, la décision querellée (du 10 août 2021) a été rendue antérieurement au 1 er janvier 2022, de sorte que les dispositions légales applicables seront citées dans leur ancienne teneur.![endif]&gt;![if&gt;</w:t>
      </w:r>
    </w:p>
    <w:p>
      <w:r>
        <w:rPr>
          <w:b/>
        </w:rPr>
        <w:t>E. 5</w:t>
      </w:r>
    </w:p>
    <w:p>
      <w:r>
        <w:t>Le délai de recours est de trente jours (art. 56 et 60 LPGA ; art. 62 al. 1 let. a de la loi sur la procédure administrative du 12 septembre 1985 [LPA - E 5 10]). ![endif]&gt;![if&gt; Interjeté dans la forme (art. 61 let. b LPGA) et le délai prévus par la loi, le recours est recevable.</w:t>
      </w:r>
    </w:p>
    <w:p>
      <w:r>
        <w:rPr>
          <w:b/>
        </w:rPr>
        <w:t>E. 6</w:t>
      </w:r>
    </w:p>
    <w:p>
      <w:r>
        <w:t>Le litige porte sur le point de savoir si c'est à juste titre que l'intimé a limité le droit du recourant à une rente entière d'invalidité du 1 er mai 2020 au 31 mai 2021, et si celui-ci peut prétendre à une mesure d'ordre professionnel sous la forme d'un reclassement. ![endif]&gt;![if&gt;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moins.![endif]&gt;![if&gt;</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w:t>
      </w:r>
    </w:p>
    <w:p>
      <w:r>
        <w:rPr>
          <w:b/>
        </w:rPr>
        <w:t>E. 8.2</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![endif]&gt;![if&gt;</w:t>
      </w:r>
    </w:p>
    <w:p>
      <w:r>
        <w:rPr>
          <w:b/>
        </w:rPr>
        <w:t>E. 9</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10.2.1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l'espèce, l'intimé s'est appuyé sur l'avis du SMR du 7 avril 2021, lui-même basé sur l'appréciation du 10 février 2021 du docteur B______, spécialiste FMH en chirurgie orthopédique et traumatologie de l'appareil locomoteur et médecin d'arrondissement de la SUVA, pour conclure que le recourant, bien qu'inapte à exercer son activité habituelle, peut néanmoins travailler dans une activité adaptée à ses limitations fonctionnelles à 100 % dès le 9 février 2021. ![endif]&gt;![if&gt;</w:t>
      </w:r>
    </w:p>
    <w:p>
      <w:r>
        <w:rPr>
          <w:b/>
        </w:rPr>
        <w:t>E. 12.1</w:t>
      </w:r>
    </w:p>
    <w:p>
      <w:r>
        <w:t>Le Dr B______, après avoir étudié les pièces médicales du dossier, y compris les documents d'imagerie, a tenu compte des plaintes du recourant, et procédé à l'examen clinique de celui-ci, a diagnostiqué des entorses bénignes multiples de la cheville gauche avec séquelles cicatricielles de celle-ci et un os trigone congénital. Il a expliqué que les examens réalisés n'avaient pas mis en évidence de lésion osseuse ou ligamentaire et qu'il existait une forte discordance entre les douleurs alléguées et les éléments objectifs. ![endif]&gt;![if&gt; Sur ce, ses conclusions exemptes de contradictions, selon lesquelles le recourant peut travailler à 100 % dans une activité adaptée sans baisse de rendement, emportent la conviction, d'autant plus qu'elles rejoignent celles de la doctoresse C______, spécialiste FMH en chirurgie orthopédique et traumatologie de l'appareil locomoteur et médecin traitant du recourant (rapport du 19 janvier 2021, dossier AI, p. 1120, dans lequel elle estime que, dans une activité sédentaire, son patient est apte à assumer une charge de travail à plein temps). De surcroît, aucun avis médical au dossier ne permet de mettre en doute l'appréciation de ces médecins.</w:t>
      </w:r>
    </w:p>
    <w:p>
      <w:r>
        <w:rPr>
          <w:b/>
        </w:rPr>
        <w:t>E. 12.2</w:t>
      </w:r>
    </w:p>
    <w:p>
      <w:r>
        <w:t>Contrairement à ce que fait valoir le recourant, on ne peut pas reprocher à l'intimé de ne pas avoir investigué son fonctionnement psychique, puisqu'aucun rapport médical ne fait état de troubles psychiques (incapacitants). ![endif]&gt;![if&gt;</w:t>
      </w:r>
    </w:p>
    <w:p>
      <w:r>
        <w:rPr>
          <w:b/>
        </w:rPr>
        <w:t>E. 12.3</w:t>
      </w:r>
    </w:p>
    <w:p>
      <w:r>
        <w:t>Au vu de ce qui précède, il y a lieu d'admettre, avec le Dr B______, que la capacité de travail du recourant, nulle dans son activité habituelle depuis le 13 mai 2019, est entière dans une activité adaptée sédentaire à plein temps dès le 9 février 2021, date de l'examen par ce spécialiste. ![endif]&gt;![if&gt; La mise sur pied d’une expertise judiciaire, sollicitée par le recourant, est, par appréciation anticipée des preuves (ATF 122 II 464 consid. 4a), inutile, de sorte que la chambre de céans n’y donnera pas suite.</w:t>
      </w:r>
    </w:p>
    <w:p>
      <w:r>
        <w:rPr>
          <w:b/>
        </w:rPr>
        <w:t>E. 13</w:t>
      </w:r>
    </w:p>
    <w:p>
      <w:r>
        <w:t>L'argumentation du recourant, en tant qu'elle porte sur son âge en lien avec le caractère exigible d'une activité lucrative, est infondée.![endif]&gt;![if&gt;</w:t>
      </w:r>
    </w:p>
    <w:p>
      <w:r>
        <w:rPr>
          <w:b/>
        </w:rPr>
        <w:t>E. 13.1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Le Tribunal fédéral a considéré que le seuil dès lequel on peut parler d’âge avancé se situe à 60 ans (arrêt du Tribunal fédéral 9C_612/2007 du 14 juillet 2008 consid. 5.2).</w:t>
      </w:r>
    </w:p>
    <w:p>
      <w:r>
        <w:rPr>
          <w:b/>
        </w:rPr>
        <w:t>E. 13.2</w:t>
      </w:r>
    </w:p>
    <w:p>
      <w:r>
        <w:t>En l'espèce, le recourant, né en 1965, était âgé de 55 ans lorsque, le 9 février 2021, le Dr B______ a retenu, de manière fiable, l’exigibilité d’une activité adaptée à plein temps (consid. 12 ci-dessus). Le recourant se trouve donc à dix ans de l'âge ouvrant droit à une rente de vieillesse de l'assurance-vieillesse et survivants (art. 21 al. 1 let. a de la loi fédérale sur l’assurance-vieillesse et survivants du 20 décembre 1946 [LAVS - RS 831.10]). Partant, il n'a pas atteint l'âge à partir duquel la jurisprudence considère généralement qu'il n'existe plus de possibilité réaliste de mise en valeur de la capacité résiduelle de travail sur le marché équilibré du travail, lequel offre un éventail suffisamment large d'activités légères, dont un nombre significatif sont adaptées aux limitations fonctionnelles du recourant et accessibles sans aucune formation particulière (arrêt du Tribunal fédéral 8C_150/2013 du 23 septembre 2013 consid. 3.3), surtout, comme on le verra plus loin, dans le domaine des emplois non qualifiés qui sont, en règle générale, disponibles indépendamment de l'âge de l'intéressé (arrêt du Tribunal fédéral 8C_227/2017 du 17 mai 2018 consid. 5 et les références citées). Par ailleurs, il ressort du curriculum vitae du recourant (dossier OAI, p. 160) que ce dernier a déjà été confronté à plusieurs reprises au cours de son parcours professionnel à des changements d'activités et, ainsi, contrairement à ce qu'il prétend, il a démontré à ces occasions des capacités d'adaptation.![endif]&gt;![if&gt; En conséquence, la mise en valeur par le recourant d'une capacité de travail de 100 % dans une activité adaptée à son état de santé est objectivement exigible.</w:t>
      </w:r>
    </w:p>
    <w:p>
      <w:r>
        <w:rPr>
          <w:b/>
        </w:rPr>
        <w:t>E. 14</w:t>
      </w:r>
    </w:p>
    <w:p>
      <w:r>
        <w:t>Reste à se prononcer sur son degré d'invalidité. ![endif]&gt;![if&gt;</w:t>
      </w:r>
    </w:p>
    <w:p>
      <w:r>
        <w:rPr>
          <w:b/>
        </w:rPr>
        <w:t>E. 14.1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14.2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OFS ; arrêts du Tribunal fédéral des assurances I.201/06 du 14 juillet 2006 consid. 5.2.3 et I.774/01 du 4 septembre 2002 consid. 3b). ![endif]&gt;![if&gt;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w:t>
      </w:r>
    </w:p>
    <w:p>
      <w:r>
        <w:rPr>
          <w:b/>
        </w:rPr>
        <w:t>E. 14.3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![endif]&gt;![if&gt;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 l’ESS 2016, le 26 octobre 2018 (étant précisé que le tableau T1_tirage_skill_level a été corrigé le 8 novembre 2018) et l’ESS 2014, le 15 avril 2016.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147 V 178 consid. 1.3 ; ATF 135 V 297 consid. 5.2 ; ATF 126 V 75 consid. 5b/aa-cc). L'étendue de l'abattement justifié dans un cas concret relève du pouvoir d'appréciation (ATF 132 V 393 consid. 3.3).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15</w:t>
      </w:r>
    </w:p>
    <w:p>
      <w:r>
        <w:t>En l'occurrence, comme l'a retenu à juste titre l'intimé, à l’échéance d’une année d’attente à compter du 13 mai 2019, soit en mai 2020, l'incapacité de travail totale dans toute activité (jusqu'au 8 février 2021) correspond à une invalidité de 100 % et donne droit à une rente entière d'invalidité (art. 28 al. 1 et 2 LAI ; ATAS/1105/2012 du 10 septembre 2012 consid. 9).![endif]&gt;![if&gt;</w:t>
      </w:r>
    </w:p>
    <w:p>
      <w:r>
        <w:rPr>
          <w:b/>
        </w:rPr>
        <w:t>E. 15.1</w:t>
      </w:r>
    </w:p>
    <w:p>
      <w:r>
        <w:t>En ce qui concerne le degré d'invalidité que subit le recourant lorsque sa capacité de travail a été totale dans une activité adaptée dès le 9 février 2021, dans la mesure où le changement important de la capacité de travail ayant une incidence sur la capacité de gain remonte à février 2021, il convient de se placer en 2021 pour procéder à la comparaison des revenus (arrêt du Tribunal fédéral I.95/07 du 15 février 2008 consid. 5).![endif]&gt;![if&gt;</w:t>
      </w:r>
    </w:p>
    <w:p>
      <w:r>
        <w:rPr>
          <w:b/>
        </w:rPr>
        <w:t>E. 15.2</w:t>
      </w:r>
    </w:p>
    <w:p>
      <w:r>
        <w:t>Pour ce faire, il y a lieu de déterminer le revenu sans invalidité en se référant aux données statistiques, comme l'a fait l'intimé. ![endif]&gt;![if&gt; En effet, lorsque la perte de l'emploi est due à des motifs étrangers à l'invalidité, le revenu sans invalidité doit être établi sur la base des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9C_725/2015 du 5 avril 2016 consid. 4.1 et les références). En l'espèce, il ressort de l'attestation de l'employeur du 13 septembre 2018 que le recourant a été licencié le 5 janvier 2018 avec effet au 30 avril 2018 dans un contexte de restructuration, sans que la fin des rapports de travail ait été mise en relation avec l'état de santé de celui-ci. À cette époque, le recourant ne souffrait effectivement pas de problèmes médicaux ayant justifié une incapacité de travail médicalement attestée. Celui-ci a donc perdu son emploi pour des facteurs étrangers à l'invalidité, de sorte que, conformément à la jurisprudence précitée, le revenu qu'il percevait auprès de son dernier employeur n'est pas déterminant, puisque dans ce cas de figure, et indépendamment de la survenance de son incapacité de travail dès le 13 mai 2019, le recourant n'aurait vraisemblablement pas continué à collaborer auprès de la même entreprise qui l'employait et n'aurait en conséquence pas pu prétendre au salaire qu'il y aurait réalisé. Cela étant précisé, il convient d'appliquer l'ESS 2018, soit celle qui était publiée le 21 avril 2020 au moment déterminant de la décision attaquée du 10 août 2021 (arrêt du Tribunal fédéral 8C_655/2016 du 4 août 2017 consid. 6.3). Dans la mesure où le recourant était actif dans la préparation et l'emballage de la viande dans une entreprise agroalimentaire (dossier OAI p. 54, 109, 201), il y a lieu de se référer à la ligne 10 « Industries alimentaires » de l'ESS 2018, qui fait partie de l'industrie manufacturière (tableau TA1_tirage_skill_level, secteur privé ; Nomenclature générale des activités économiques [NOGA 2008] publiée par l’OFS, notes explicatives, https://www.bfs.admin.ch/bfs/fr/home/statistiques/industrie-services/nomenclatures/noga.assetdetail.344103.html, p. 23-24). Ainsi, le salaire statistique mensuel pour un homme actif dans ce secteur est de CHF 4'805.- par mois (niveau 1), correspondant au montant annuel de CHF 57'660.- (4'805.- × 12). Ce montant correspond à un horaire de travail de 40 heures, de sorte qu'il doit être adapté à l'horaire usuel de la semaine dans la branche économique concernée en 2021 (cf. arrêt du Tribunal fédéral 9C_480/2016 du 10 novembre 2016 consid. 6.2), soit 42,2 heures (tableau « Durée normale du travail dans les entreprises selon la division économique » publié par l'OFS, ligne 10-12 « Industries alimentaires et du tabac »). On obtient dès lors un revenu annuel de CHF 60'831.30 (57'660.- × 42,2 / 40) en 2021. Après adaptation de ce montant à l'évolution des salaires nominaux pour les hommes de 2018 à 2021 (tableau T1.1.10, publié par l'OFS) dans la branche économique concernée, soit ligne 10 « Industries manufacturières » (voir arrêt du Tribunal fédéral 9C_821/2019 du 14 octobre 2020 consid. 4.4.2), le revenu de valide s'élève à CHF 61'008.28 (+ 0,5 % en 2019 ; + 0,8 % en 2020 et – 1 % en 2021 ; soit 60'831.30 + 304.15 en 2019 = 61'135.45 + 489.08 en 2020 = 61'624.53 - 616.25 en 2021 = 61'008.28 ; https://www.bfs.admin.ch/bfs/fr/home/statistiques/travail-remuneration/salaires-revenus-cout-travail/indice-salaires.assetdetail.22304319.html).</w:t>
      </w:r>
    </w:p>
    <w:p>
      <w:r>
        <w:rPr>
          <w:b/>
        </w:rPr>
        <w:t>E. 15.3</w:t>
      </w:r>
    </w:p>
    <w:p>
      <w:r>
        <w:t>S'agissant du revenu avec invalidité en 2021, dès lors que le recourant n'a pas repris d'activité professionnelle, le revenu d'invalide peut être évalué sur la base des statistiques salariales figurant dans l'ESS 2018. ![endif]&gt;![if&gt; On ne saurait, comme le voudrait le recourant, se fonder sur le salaire statistique d'une branche particulière (services administratifs), puisque, de son aveu même, il ne possède pas les compétences nécessaires pour travailler dans ce domaine d'activités, faute de l'avoir exercé avant son atteinte à la santé pendant de nombreuses années. Il n'y a dès lors pas lieu de s'écarter de la ligne « total secteur privé » de l'ESS. C'est le lieu de rappeler que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d’activités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2018, ce revenu s’élève à CHF 5'417.- par mois (tableau TA1_tirage_skill_level, niveau 1, total, homme, part au 13 ème salaire comprise) ou à CHF 65'004.- par année (5'417.- × 12). Ce salaire hypothétique se base toutefois sur une durée hebdomadaire de travail de 40 heures, inférieure à la moyenne usuelle dans les entreprises. Il convient dès lors de l’ajuster à la durée hebdomadaire normale de travail en 2021, laquelle est de 41.7 heures (tableau « Durée normale du travail dans les entreprises selon la division économique » de l’OFS), ce qui porte le salaire annuel à CHF 67'766.67 pour un plein temps (65'004.- × 41.7 / 40). Après adaptation de ce chiffre selon l'évolution des salaires nominaux chez les hommes de 2018 à 2021 (+ 0,9 % en 2019 ; + 0,8% en 2020 et - 0,7% en 2021 ; ligne « total » de la table T1.1.10 publiée par l'OFS), on obtient un revenu d'invalide de CHF 68'441.10 (67'766.67 + 609.90 en 2019 = 68'376.57 + 547.01 en 2020 = 68'923.58 - 482.47 en 2021 = 68'441.10).</w:t>
      </w:r>
    </w:p>
    <w:p>
      <w:r>
        <w:rPr>
          <w:b/>
        </w:rPr>
        <w:t>E. 15.4</w:t>
      </w:r>
    </w:p>
    <w:p>
      <w:r>
        <w:t>Même en opérant une réduction maximale de 25 % à ce salaire, le revenu d'invalide, qui s'élèverait alors à CHF 51'330.80 (68'441.10 - 17'110.28 ; 68'441.10 × 25 / 100 = 17'110.28), comparé avec le revenu sans invalidité de CHF 61'008.28, donnerait un degré d'invalidité de 15,86 % ([61'008.28 - 51'330.80] / 61'008.28 × 100), arrondi à 16 % (ATF 130 V 121 consid. 3.2), qui reste inférieur au taux de 40 % (art. 28 al. 2 LAI).![endif]&gt;![if&gt; Le recourant ne peut donc pas prétendre à une rente d'invalidité.</w:t>
      </w:r>
    </w:p>
    <w:p>
      <w:r>
        <w:rPr>
          <w:b/>
        </w:rPr>
        <w:t>E. 16</w:t>
      </w:r>
    </w:p>
    <w:p>
      <w:r>
        <w:t>Reste à déterminer les dates auxquelles les rentes doivent être octroyées et supprimées.![endif]&gt;![if&gt;</w:t>
      </w:r>
    </w:p>
    <w:p>
      <w:r>
        <w:rPr>
          <w:b/>
        </w:rPr>
        <w:t>E. 16.1</w:t>
      </w:r>
    </w:p>
    <w:p>
      <w:r>
        <w:t>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![endif]&gt;![if&gt; La modification du droit à la rente n'intervient qu'après l'écoulement de trois mois complets ( ATAS/218/2017 du 21 mars 2017 consid. 23b).</w:t>
      </w:r>
    </w:p>
    <w:p>
      <w:r>
        <w:rPr>
          <w:b/>
        </w:rPr>
        <w:t>E. 16.2</w:t>
      </w:r>
    </w:p>
    <w:p>
      <w:r>
        <w:t>Dans le cas présent, ainsi qu’exposé ci-dessus, le recourant a été incapable de travailler à 100 % dans toute activité du 13 mai 2019 au 8 février 2021. À l'échéance du délai d'attente d'un an le 13 mai 2020, il présentait un degré d'invalidité de 100 %, si bien que c'est à juste titre que l'intimé lui a accordé une rente entière du 1 er mai 2020 (consid. 15 ci-dessus ; art. 29 al. 1 et 3 LAI) au 31 mai 2021, soit trois mois après l'amélioration de la capacité de gain survenue le 9 février 2021. ![endif]&gt;![if&gt; Par conséquent, la décision querellée, en tant qu'elle retient le versement du droit à la rente entière du 1 er mai 2020 au 31 mai 2021, sera confirmée.</w:t>
      </w:r>
    </w:p>
    <w:p>
      <w:r>
        <w:rPr>
          <w:b/>
        </w:rPr>
        <w:t>E. 17</w:t>
      </w:r>
    </w:p>
    <w:p>
      <w:r>
        <w:t>Enfin,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![endif]&gt;![if&gt;</w:t>
      </w:r>
    </w:p>
    <w:p>
      <w:r>
        <w:rPr>
          <w:b/>
        </w:rPr>
        <w:t>E. 17.1</w:t>
      </w:r>
    </w:p>
    <w:p>
      <w:r>
        <w:t>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références).![endif]&gt;![if&gt;</w:t>
      </w:r>
    </w:p>
    <w:p>
      <w:r>
        <w:rPr>
          <w:b/>
        </w:rPr>
        <w:t>E. 17.2</w:t>
      </w:r>
    </w:p>
    <w:p>
      <w:r>
        <w:t>Or, le recourant ne peut pas prétendre à l'octroi d'une mesure de reclassement, lorsque comme en l'espèce le marché du travail offre un éventail suffisamment large d'activités légères, dont un nombre significatif sont adaptées à ses limitations et accessibles sans aucune formation particulière (arrêt du Tribunal fédéral 9C_467/2012 du 25 février 2013 consid. 5.2 ; ATAS/596/2020 du 14 juillet 2020 consid. 16). Dans ces conditions, contrairement à ce que fait valoir le recourant, on ne peut pas reprocher à l'intimé de ne pas avoir recouru à la procédure de mise en demeure prévue par l'art. 21 al. 4 LPGA. ![endif]&gt;![if&gt;</w:t>
      </w:r>
    </w:p>
    <w:p>
      <w:r>
        <w:rPr>
          <w:b/>
        </w:rPr>
        <w:t>E. 18</w:t>
      </w:r>
    </w:p>
    <w:p>
      <w:r>
        <w:t>Au vu de ce qui précède, le recours sera rejeté. ![endif]&gt;![if&gt; Le recourant, qui succombe, n'a pas droit à des dépens (art. 61 let. g LPGA a contrario). Au vu du sort du recours, il y a lieu de condamner celui-ci au paiement d'un émolument, arrêté en l'espèce à CHF 200.- (art. 69 al.1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