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A/304/2021 vom 28. Juni 2022</w:t>
      </w:r>
    </w:p>
    <w:p>
      <w:r>
        <w:t>GE Cour de justice, 2022-06-28, FR</w:t>
      </w:r>
    </w:p>
    <w:p>
      <w:r>
        <w:rPr>
          <w:b/>
        </w:rPr>
        <w:t xml:space="preserve">Quelle: </w:t>
      </w:r>
      <w:r>
        <w:t>https://mcp.opencaselaw.ch/entscheid/ge_gerichte_A_304_2021</w:t>
      </w:r>
    </w:p>
    <w:p>
      <w:r>
        <w:t>FR: GE_GERICHTE A/304/2021 du 28 juin 2022</w:t>
      </w:r>
    </w:p>
    <w:p>
      <w:r>
        <w:t>IT: GE_GERICHTE A/304/2021 del 28 giugno 2022</w:t>
      </w:r>
    </w:p>
    <w:p>
      <w:pPr>
        <w:pStyle w:val="Heading2"/>
      </w:pPr>
      <w:r>
        <w:t>Regeste</w:t>
      </w:r>
    </w:p>
    <w:p>
      <w:r>
        <w:t>AMÉNAGEMENT DU TERRITOIRE ET DROIT PUBLIC DES CONSTRUCTIONS;CONSTRUCTION ET INSTALLATION;TRAVAUX DE CONSTRUCTION;ZONE AGRICOLE;TRAVAUX SOUMIS À AUTORISATION;PERMIS DE CONSTRUIRE;CONFORMITÉ À LA ZONE;DÉCISION D'EXÉCUTION;REMISE EN L'ÉTAT;DÉNONCIATION(EN GÉNÉRAL);PREUVE ILLICITE;CONSTATATION DES FAITS;DROIT D'ÊTRE ENTENDU;JONCTION DE CAUSES;PROPORTIONNALITÉ;ÉGALITÉ DE TRAITEMENT;ÉGALITÉ DANS L'ILLÉGALITÉ | Recourant qui n'a pas donné suite à un précédent ordre de remise en état de deux bâtiments sis en zone agricole qu'il avait agrandis. Le nouvel ordre de remise en était constitue toutefois une mesure d'exécution par rapport à ces deux bâtiments. L'objet du litige porte uniquement sur les nouveaux aménagements (deux bâtiments, deux chemins et deux cours servant de parking). Le API était en droit de renoncer aux mesures d'instruction sollicitées et de ne pas ordonner la jonction des causes concernant ses voisins. Pas nécessaire d'ordonner la production de la dénonciation et du reportage photographique. Les moyens informatiques modernes (SITG) permettent de détecter automatiquement l'implantation de constructions non autorisées sur le territoire. Les preuves sont donc licites. Les conditions de l'art. 24d al. 1 et 3 ne sont pas remplies, de sorte que les aménagements réalisés ne sont pas autorisables. Pas de violation du principe de la proportionnalité et du principe de l'égalité de traitement. Pas d'égalité dans l'illégalité. Recours rejeté. | LPA.19; LPA.20; LPA.22; Cst.29.al2; LPA.70.al1; LPA.44; LPA.45; LPA.10A; LPA.59.letb; LPA.53.al1.leta; LPA.59.letb; LPA.61; CPP.141; LAT.22; LCI.1.al1; RCI.1.letc; LAT.16; LAT.16a; LaLAT.20; LAT.24c; LAT.24d; LaLAT.27d; LPRVers.6; LForêts.11; LEaux.15.al1; LIC.129; LCI.130; Cst.5.al2; LCI.3.al3; Cst.8</w:t>
      </w:r>
    </w:p>
    <w:p>
      <w:pPr>
        <w:pStyle w:val="Heading2"/>
      </w:pPr>
      <w:r>
        <w:t>Erwägungen</w:t>
      </w:r>
    </w:p>
    <w:p>
      <w:r>
        <w:rPr>
          <w:b/>
        </w:rPr>
        <w:t>E. 2</w:t>
      </w:r>
    </w:p>
    <w:p>
      <w:r>
        <w:t>de « constructions de peu d'importance », de sorte que leur démolition n'apparaît pas inenvisageable dans ce délai, étant précisé que le recourant demeure libre de mandater une entreprise tierce pour procéder à la remise en état. Au vu de ce qui précède, il appert qu'il n'existe aucune mesure moins incisive que la remise en état pour rétablir une situation conforme au droit et que l'intérêt public au respect de la zone agricole doit l'emporter sur les intérêts privés du recourant de continuer à profiter des aménagements litigieux. L'ordre de remise en état constitue une mesure adéquate et apte à atteindre le but visé et est ainsi conforme au principe de la proportionnalité. Le grief est mal fondé. 16) Le recourant semble enfin de plaindre d'une violation du principe de l'égalité de traitement. ![endif]&gt;![if&gt; a. Une décision viole le principe de l’égalité de traitement garanti par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145 I 73 consid. 5.1 ; 142 I 195 consid. 6.1 ; arrêts du Tribunal fédéral 2C_231/2021 du 3 mai 2021 consid. 5.1 ; 2C_538/2020 du 1er décembre 2020 consid. 3.2). b. Selon la jurisprudence, une ou un justiciable ne saurait en principe se prétendre victime d’une inégalité de traitement lorsque la loi est correctement appliquée à son cas, alors même que dans d’autres cas, elle aurait reçu une fausse application ou n’aurait pas été appliquée du tout.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la citoyenne ou le citoyen peut demander que la faveur accordée illégalement à des personnes tierces le soit aussi à elle-même ou lui-même, cette faveur prenant fin lorsque l’autorité modifie sa pratique illégale. Encore faut-il que l'autorité n'ait pas respecté la loi selon une pratique constante, et non pas dans un ou quelques cas isolés, et qu’il n’existe pas un intérêt public prépondérant au respect de la légalité qui conduise à donner la préférence à celle-ci au détriment de l’égalité de traitement, ni d’ailleurs qu’aucun intérêt privé de personnes tierces prépondérant ne s’y oppose (ATF 139 II 49 consid. 7.1 ; arrêt du Tribunal fédéral 1C_337/2020 du 10 février 2021 consid. 4.2 ; Andreas AUER/Giorgio MALINVERNI/Michel HOTTELIER, Droit constitutionnel suisse, vol. 2, 3 ème éd., 2013, p. 500 s. n. 1074 ss ; Pierre MOOR/Alexandre FLÜCKIGER/Vincent MARTENET, Droit administratif, vol. 1, 3 ème éd., 2012, p. 627 ss n. 4.1.1.4). De plus, une pratique constante demeurera cependant sans effet si son caractère illégal est identifié pour la première fois à l'occasion d'une procédure judiciaire ; dans ce cas de figure, il est présumé que l'autorité l'adaptera pour se conformer à la loi. Ce n'est que si l'autorité renonce à abandonner une pratique qu'elle sait illégale que le principe de l'égalité de traitement peut avoir le pas sur celui de la légalité. Si l'autorité ne s'exprime pas sur ses intentions futures, l'autorité judiciaire présume que celle-ci se conformera à la loi à l'avenir (ATF 127 I 1 consid. 3a ; arrêt du Tribunal fédéral 1C_436/2014 du 5 janvier 2015 consid. 5.1 ; Pierre TSCHANNEN, Gleichheit im Unrecht : Gerichtsstrafe im Grundrechtskleid in ZBl 112/2011 p. 74). 17) En l'espèce, le recourant ne peut se prévaloir du traitement réservé à une parcelle sise dans la commune de Bernex où aurait été autorisé l'abattage d'arbres. En effet, mis à part l'article de presse produit, le recourant n'a pas indiqué si la parcelle en cause se situait en zone agricole ou encore était située en zone de protection particulière par rapport à un cours d'eau, ce qui rend impossible toute comparaison. ![endif]&gt;![if&gt; En tout état de cause, il ressort de l'article en question que l'abattage des arbres et la construction d'un hangar en bois répondaient aux enjeux énergétiques et environnementaux de la région. En outre, les procédures judiciaires en cours menées par ses voisins contre des décisions du département démontrent justement que celui-ci n'entend pas tolérer des aménagements illégaux ou maintenir une pratique reconnue comme étant illégale à Versoix. Le grief sera écarté. Entièrement mal fondé, le recours sera rejeté. 18) Vu l'issue du litige, un émolument de CHF 1'500.- sera mis à la charge du recourant, qui succombe (art. 87 al. 1 LPA) et il ne sera alloué aucune 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