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A/3047/2005 vom 22. Februar 2005</w:t>
      </w:r>
    </w:p>
    <w:p>
      <w:r>
        <w:t>GE Cour de justice, 2005-02-22, FR</w:t>
      </w:r>
    </w:p>
    <w:p>
      <w:r>
        <w:rPr>
          <w:b/>
        </w:rPr>
        <w:t xml:space="preserve">Quelle: </w:t>
      </w:r>
      <w:r>
        <w:t>https://mcp.opencaselaw.ch/entscheid/ge_gerichte_A_3047_2005</w:t>
      </w:r>
    </w:p>
    <w:p>
      <w:r>
        <w:t>FR: GE_GERICHTE A/3047/2005 du 22 février 2005</w:t>
      </w:r>
    </w:p>
    <w:p>
      <w:r>
        <w:t>IT: GE_GERICHTE A/3047/2005 del 22 febbraio 2005</w:t>
      </w:r>
    </w:p>
    <w:p>
      <w:pPr>
        <w:pStyle w:val="Heading2"/>
      </w:pPr>
      <w:r>
        <w:t>Volltext</w:t>
      </w:r>
    </w:p>
    <w:p>
      <w:r>
        <w:t>Genève Cour de justice (Cour de droit public) Chambre des assurances sociales 22.02.2006 A/3047/2005</w:t>
      </w:r>
    </w:p>
    <w:p>
      <w:r>
        <w:t>A/3047/2005 ATAS/191/2006 du 22.02.2006 ( AVS ) , REJETE En fait En droit RÉPUBLIQUE ET CANTON DE GENÈVE POUVOIR JUDICIAIRE A/3047/2005 ATAS/191/2006 ARRET DU TRIBUNAL CANTONAL DES ASSURANCES SOCIALES Chambre 4 du 22 février 2005 En la cause Monsieur V__________ recourant contre LA CAISSE CANTONALE GENEVOISE DE COMPENSATION, sise route de Chêne 54, case postale, 1211 GENEVE 6 intimée EN FAIT La société X__________ SA (ci-après la société) a été créée ä Genève le 22 décembre 1984. Elle a pour but social la gestion de biens mobiliers et immobiliers. La société a été affiliée pour son personnel salarié auprès de la Caisse interprofessionnelle d'AVS de la fédération des entreprises romandes (FER-CIAM) jusqu'au 31 décembre 1997. A partir du 1 er janvier 1998, elle est affiliée auprès de la Caisse cantonale genevoise de compensation (ci-après la caisse). Monsieur V__________ est inscrit au Registre du commerce en qualité de directeur de la société, au bénéfice d’une signature individuelle, depuis 1988. Monsieur A__________ est administrateur, avec signature individuelle, depuis le 10 décembre 2001. Depuis 1993, la société ne paye pas régulièrement, voire pas du tout, les cotisations sociales. Dès son affiliation auprès de l’intimée à compter du 1er janvier 1998, la société ne s'est pas acquittée des cotisations paritaires, contraignant la caisse à agir à son encontre par voie de poursuites. Les 27 octobre 2003 et 2 décembre 2003, l’Office des poursuites a délivré à la caisse quatre procès-verbaux de saisie, valant actes de défaut de biens, relatifs aux cotisations paritaires impayées pour l’année 2001. Le 23 avril 2004, la caisse a reçu de nouveaux procès-verbaux de saisie valant acte de défaut de biens, pour des cotisations impayées durant les années 1998 et 2000. Par décision du 18 février 2004, la caisse a réclamé à Messieurs V__________ et A__________, pris conjointement et solidairement, le paiement de la somme de 35'588 fr. 70 à titre de réparation du dommage subi, représentant un solde de cotisations impayées pour les années 1998 à 2000, ainsi que les cotisations de janvier à décembre 2001. Les prénommés ont interjeté recours auprès du Tribunal de céans (cause A/1636/2004) contre la décision de la caisse rejetant leur opposition. En date des 2 juillet 2003, 30 septembre 2003, 23 avril 2004, 22 décembre 2004 et 15 mars 2005, l’Office des poursuites a délivré à la caisse des procès-verbaux de saisie valant actes de défaut de biens pour des cotisations impayées durant les années 2002 à mars 2005, pour un total de 10'949 fr. 40. Par décision du 1 er mars 2005, la caisse a réclamé à Monsieur V__________, en sa qualité de directeur, le paiement de la somme de 10'949 fr. 40, à titre de réparation du dommage qu’elle a subi en raison de l’insolvabilité de la société. La caisse a considéré qu’il était responsable du non-paiement des cotisations, solidairement avec l'administrateur, Monsieur A__________. L’intéressé, représenté par Me Michel BERGMANN, a formé opposition, pour les mêmes motifs que ceux qu’il avait fait valoir dans la procédure A/1636/2004. Par décision du 30 juin 2005, la caisse a rejeté l’opposition, considérant qu’aucun élément nouveau ne permettait de dégager la responsabilité du directeur. Par l’intermédiaire de son conseil, l’intéressé a interjeté recours en date du 1 er septembre 2005, exposant que la société rencontre des difficultés de trésorerie depuis plusieurs années et que pour se maintenir à flot, elle a, d’une part, procédé à son licenciement partiel et d'autre part, omis de payer les cotisations litigieuses. Ces faits justificatifs excluent de lui réclamer le paiement des montants en cause. Dans sa réponse du 23 septembre 2005, la caisse rappelle qu’une procédure est actuellement en cours et que Monsieur A__________ n’a pas réagi à la décision qui lui a été notifiée. Elle conclut au rejet du recours, pour les mêmes motifs que ceux exposés dans le cadre de la procédure A/1636/2004. Cette écriture a été communiquée au recourant. Après instruction et enquêtes dans le cadre de la procédure A/1636/2004, le Tribunal de céans a, par arrêt du 15 février 2006, rejeté les recours interjetés par Messieurs V__________ et A__________. Sur quoi, la présente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ch.1 LOJ, le Tribunal cantonal des assurances sociales connaît en instance unique des contestations prévues à l’article 56 de la loi fédérale sur la partie générale du droit des assurances sociales du 6 octobre 2000 (LPGA) qui sont relatives à la loi fédérale sur l’assurance-vieillesse et survivants du 20 décembre 1946 (LAVS). Sa compétence pour juger du cas d’espèce est ainsi établie. En l’occurrence, la caisse a réclamé au recourant la réparation du dommage qu’elle a subi en raison de l'insolvabilité de la société X__________ SA par décision du 1 er mars 2005 (art. 52 al. 2 LPGA), de sorte que la LPGA est applicable. Interjeté dans le délai de 30 jours dès la notification de la décision sur opposition et dans la forme prescrite auprès du Tribunal de céans (art. 84 LAVS et 58 al. 1 LPGA), le recours est recevable (art. 56 et 60 LPGA). Aux termes de l’art. 52 al. 1 LAVS, en sa teneur en vigueur dès le 1 er janvier 2003, l’employeur qui, intentionnellement ou par négligence grave, n’observe pas des prescriptions et cause ainsi un dommage à l’assurance, est tenu à réparation. Cette disposition reprend l’ancien art. 52 LAVS quasiment sans modification : les termes « caisses de compensation » sont remplacés par « assurance », sans que cela entraîne un changement quant aux conditions de la responsabilité de l’employeur (cf. ATF 129 V 13 ss consid. 3.5). Selon l’art. 52 al. 3 LAVS, le droit à réparation est prescrit deux ans après que la caisse de compensation compétente a eu connaissance du dommage et, dans tous les cas, cinq ans après la survenance du dommage. Contrairement à l’ancien droit, il s’agit de délais de prescription et non de péremption : ces délais peuvent être interrompus et l’employeur peut renoncer à invoquer la prescription (FF 1994 V p. 964 ss, 1999 p. 4422). L’art. 82 LPGA précise que les dispositions matérielles de la présente loi ne sont pas applicables aux prestations en cours et aux créances fixées avant son entrée en vigueur. La LPGA ne contient cependant pas de disposition transitoire relative aux délais de péremption et de prescription prévus par l’ancien art. 82 RAVS et l’art. 52 al. 3 LAVS. Dans un arrêt du 30 novembre 2004 (H 96/03), le Tribunal fédéral des assurances (TFA) s’est penché sur cette question, sans toutefois la trancher dans le cas d’espèce. Il a ainsi rappelé qu’en l’absence de disposition transitoire, on pourrait considérer comme un état de fait durable la créance en réparation du dommage soumise à prescription ou péremption, et lui appliquer la nouvelle réglementation dès son entrée en vigueur (cf. ATF 107 Ib 203 ss consid. 7 b, 102 V 207 ss consid. 2 ; RDAF 1998 II p.189 ss consid. 7a ; RDAT 1995 I n. 46 p. 115 ss consid 3). La péremption ou la prescription sont cependant des institutions de droit matériel qui concernent directement l’existence de la créance en réparation du dommage, à laquelle elles sont donc étroitement liées. Ce lien de connexité pourrait justifier de soumettre la naissance de la créance en réparation du dommage et sa péremption ou prescription à un seul et même régime de droit transitoire. En l’espèce, la caisse a reçu, dès le 2 juillet 2003, plusieurs actes de défaut de biens relatifs à des cotisations impayées pour la période du 1 er janvier 2002 à mars 2004 (cf. pièces nos 4, 9, 16, 23, 30, 47 caisse). De jurisprudence constante, en dehors de la faillite, lorsque la caisse subit un dommage à cause de l'insolvabilité de l'employeur, la délivrance par l'Office des poursuites de procès-verbaux de saisie valant actes de défaut de biens au sens des art. 115 al. 1 et 149 LP marque, outre le moment de la survenance du dommage et de la naissance de la créance en réparation du dommage, celui où la caisse a connaissance du dommage et, par conséquent, fixe le point de départ du délai de prescription de deux ans de l'art. 52 al. 3 LAVS, applicable en l'espèce (cf. ATF 113 V 256 consid. 3c, 112 V 158 consid. 3; ATFA du 19 février 2003 H 184/02). Force dès lors est de constater qu'en notifiant ses demandes en réparation du dommage en date du 1 er mars 2005, la caisse a respecté le délai de prescription.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 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concourant ainsi à la formation de la volonté sociale de manière déterminante (ATF 128 III 30 consid. 3a, 117 II 442 consid. 2b, 571 consid. 3, 107 II 353 , consid. 5a; ATF 112 II 1985 et l'arrêt du 21 avril 1988 en la cause A; Forstmoser , Die aktienrechtliche Verantwortlichkeit, 2ème éd., pages 209 et ss). Il faut cependant, dans cette dernière éventualité, que la personne en question ait eu la possibilité de causer un dommage ou de l'empêcher, c'est-à-dire d'exercer effectivement une influence sur la marche des affaires de la société (cf. ég. ATF 111 II 84 consid. 2). Un directeur de société a généralement la qualité d'organe en raison de l'étendue des compétences que cette fonction suppose (ATF 104 II 197 consid., 3b; Forstmoser/Meier-Hayoz/Nobel, Schweizerisches Aktienrecht, § 37, p. 443 note 17; Böckli, Schweizer Aktienrecht, 2 e éd., p. 1072 note 1969). Mais il ne doit répondre que des actes ou des omissions qui relèvent de son domaine d'activité, ce qui, en d'autres termes, dépend de l'étendue des droits et des obligations qui découlent des rapports internes. Sinon, il serait amené à réparer un dommage dont il ne pouvait empêcher la survenance, faute de disposer des pouvoirs nécessaires (ATF 111 V 178 consid. 5a, Forstmoser/Meier-Hayoz/Nobel, op. cit., § 37, p. 442 note 8). Le recourant est inscrit au Registre du commerce en qualité de directeur de la société, au bénéfice d’une signature individuelle. Il résulte des pièces du dossier ainsi que des enquêtes effectuées par le Tribunal de céans dans le cadre de l’instruction de la cause A/1636/2004 que le recourant, seul salarié de l’entreprise depuis plusieurs années, en est en réalité le principal animateur. Il apparaît notamment qu’il participe à toutes les assemblées générales des actionnaires, qu’il présidait d'ailleurs pendant plusieurs années. De surcroît, il prend toutes les décisions relatives à la marche des affaires, l’actionnaire – qu’il prétend ne pas connaître et qui serait un membre de sa famille - servant en réalité d’écran. Dans ces conditions, il ne saurait se prévaloir du fait que le paiement des cotisations relève de la seule compétence de l’administrateur. Quant au licenciement partiel dont le recourant fait état, les enquête ont révélé que la lettre de licenciement lui a été adressée, à sa demande par l’ancien administrateur, et qu'il s'agissait d'une "magouille" dans le but de percevoir des prestations de chômage. Il sied de relever que la caisse de chômage lui a ensuite réclamé la restitution des indemnités de chômage perçues à tort, au motif qu'il assumait la double fonction d'employeur et de salarié, ce que le Tribunal de céans a confirmé. En conséquence, au vu des pièces du dossier et des enquêtes effectuées, le Tribunal de céans constate que le recourant, en sa qualité d’organe de fait de la société, persiste à ne pas s’acquitter des cotisations sociales depuis de nombreuses années, accordant la priorité à son salaire et laissant la société en état de surendettement, n’hésitant pas au demeurant à se faire accorder des prêts par la société. Dans ces conditions, il répond entièrement du dommage subi par la caisse.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