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A/3046/2018 vom 4. Juni 2019</w:t>
      </w:r>
    </w:p>
    <w:p>
      <w:r>
        <w:t>GE Cour de justice, 2019-06-04, FR</w:t>
      </w:r>
    </w:p>
    <w:p>
      <w:r>
        <w:rPr>
          <w:b/>
        </w:rPr>
        <w:t xml:space="preserve">Quelle: </w:t>
      </w:r>
      <w:r>
        <w:t>https://mcp.opencaselaw.ch/entscheid/ge_gerichte_A_3046_2018</w:t>
      </w:r>
    </w:p>
    <w:p>
      <w:r>
        <w:t>FR: GE_GERICHTE A/3046/2018 du 4 juin 2019</w:t>
      </w:r>
    </w:p>
    <w:p>
      <w:r>
        <w:t>IT: GE_GERICHTE A/3046/2018 del 4 giugno 2019</w:t>
      </w:r>
    </w:p>
    <w:p>
      <w:pPr>
        <w:pStyle w:val="Heading2"/>
      </w:pPr>
      <w:r>
        <w:t>Erwägungen</w:t>
      </w:r>
    </w:p>
    <w:p>
      <w:r>
        <w:rPr>
          <w:b/>
        </w:rPr>
        <w:t>E. 1</w:t>
      </w:r>
    </w:p>
    <w:p>
      <w:r>
        <w:t>ère Chambre En la cause Madame A______, domiciliée à Onex, comparant avec élection de domicile en l'étude de Maître Pierre SAVOY recourante contre OFFICE DE L'ASSURANCE-INVALIDITÉ DU CANTON DE GENÈVE, sis rue des Gares 12, GENÈVE intimé EN FAIT 1.        Le 25 juillet 2017, Madame A______ (ci-après : l'assurée), née le ______ 1961, aide-soignante, a déposé une demande de prestations auprès de l'office de l'assurance-invalidité de Genève (OAI) en raison d'une atteinte non précisée. 2.        Par courriers du 8 août 2017, l'OAI a demandé aux médecins de l'assurée des précisions relatives à cette atteinte ayant conduit au dépôt de la demande précitée. 3.        Le 30 août 2017, la doctoresse B______, spécialiste FMH en médecine interne, a expliqué que l'assurée était connue pour une hanche gauche totalement bloquée et ankylosée sur coxite à l'adolescence, suivie d'une ostéosynthèse en 2004, avec coxarthrose gauche très importante ayant entraîné une scoliose lombaire avec discopathie L4-L5 et arthrose articulaire postérieure L3-S1. L'assurée présentait également des gonalgies sur gonarthrose. Ces atteintes étaient invalidantes avec des limitations de plus en plus marquées les trois dernières années. Comme la situation était devenue insupportable au début de l'année 2017, il avait été décidé de poser une endoprothèse totale de la hanche gauche le 4 mai 2017. Depuis, les douleurs de la hanche s'étaient atténuées, mais des limitations subsistaient encore. L'assurée n'avait pas regagné une mobilité complète de la hanche gauche et souffrait toujours de lombalgies et de gonalgies. En annexe figuraient notamment les pièces suivantes, en sus des rapports relatifs à l'atteinte à la hanche : -        le compte-rendu des radiographies du genou droit du 27 mars 2014, évoquant une gonarthrose tricompartimentale du genou droit ; -        le compte-rendu des radiographies de la colonne lombaire, du bassin et de la hanche gauche du 21 février 2017, mentionnant une scoliose lombaire post-dégénérative à convexité droite avec discopathies L4-L5 et L5-S1, une arthrose articulaire postérieure de L3 à S1 et une coxarthrose gauche marquée. 4.        Le 29 novembre 2017, le professeur C______, médecin chef de service, a expliqué que l'assurée avait consulté le service de chirurgie orthopédique des hôpitaux universitaires de Genève (HUG) pour une douleur à la hanche gauche, invalidante, dans un contexte de coxite laminaire opérée en 1981. Cette atteinte avait nécessité une intervention chirurgicale pour désarthrodèse-prothèse, qui avait été réalisée le 4 mai 2017. L'évolution était globalement satisfaisante avec une disparition de la douleur et une récupération de la mobilité et d'une fonction. Les limitations fonctionnelles concernaient la capacité de marche, de montée-descente des escaliers, de position assise prolongée, de limitation de l'accroupissement. Par ailleurs, le port de charge de plus de 10 kg était contre-indiqué. 5.        Le 20 février 2018, le service médical régional de l'assurance-invalidité (SMR) a retenu, sous la plume du docteur D______, les diagnostics d'ankylose complète de la hanche gauche, traitée par prothèse totale de hanche (PTH), de scoliose lombaire avec discopathie L4-L5 et dégénérescence arthrosique et gonarthrose bilatérale. Dès le mois de janvier 2017, la capacité de travail était nulle dans l'activité habituelle d'aide-soignante, mais entière dans une activité adaptée aux limitations fonctionnelles évoquées par le Prof. C______. 6.        Par projet de décision non daté, mais établi à la fin du mois de mars 2018, l'OAI a informé l'assurée qu'il entendait rejeter la demande de prestations, faute d'invalidité. Vu son parcours professionnel peu régulier, il y avait lieu de se référer aux salaires statistiques en matière de services s'agissant du revenu sans invalidité. En l'absence de revenu effectivement réalisé, il convenait de retenir les statistiques également pour le revenu avec invalidité. Dans la mesure où les deux revenus se fondaient sur la même tabelle, il était superflu de les chiffrer avec exactitude et le degré d'invalidité se confondait ainsi avec l'incapacité de travail. Par conséquent, l'OAI ne reconnaissait pas d'invalidité. 7.        Sous la plume de son conseil, l'assurée s'est opposée, par courrier du 16 mai 2018, au projet de décision précité, invoquant tout d'abord une violation de son droit d'être entendue. En effet, les pièces sur lesquelles se fondait l'OAI pour établir son projet ne lui avaient pas été transmises. La motivation dudit projet était particulièrement « obscure, toute détermination concrète au sujet du refus de rente envisagé relevant en l'état de la gageure ». Il n'était ainsi pas possible de déterminer pour quel motif une capacité de travail entière dans une activité adaptée devait être retenue. Le projet ne comportait aucune explication quant au type d'activité qu'elle pourrait exercer à plein temps malgré ses atteintes à la santé. Il était également impossible d'apprécier l'opportunité de se référer aux statistiques pour évaluer le revenu sans invalidité, le projet ne comportant aucune donnée concrète s'agissant des revenus effectivement réalisés. Enfin, il était impossible de se déterminer sur l'opportunité de diligenter des mesures d'ordre professionnel, le projet ne comportant aucun élément permettant d'évaluer le bien-fondé d'une capacité de travail entière dans une activité adaptée. 8.        Par décision du 4 juillet 2018, l'OAI a confirmé son projet du mois de mars et a rejeté la demande de prestations pour les motifs indiqués précédemment. S'agissant de la violation du droit d'être entendu, l'OAI considérait que la teneur du projet en question était suffisante pour permettre à l'assurée d'en comprendre la portée et de faire valoir ses droits dans le cadre de la procédure d'audition, le projet se prononçant sur la capacité de travail médicalement retenue et les bases ayant fondé l'évaluation du degré d'invalidité. 9.        Le 7 septembre 2018, l'assurée (ci-après : la recourante), sous la plume de son conseil, a interjeté recours contre la décision du 4 juillet 2018, concluant, sous suite de frais et dépens, à son annulation et, cela fait, à l'octroi d'une rente entière et au renvoi de la cause à l'OAI (ci-après : l'intimé) pour calcul des prestations dues. À l'appui de ses conclusions, la recourante a invoqué une double violation de son droit d'être entendue. En premier lieu, elle a considéré que la décision querellée faisait totalement abstraction du constat du Prof. C______, refusant par-là de donner suite à une offre de preuve irréfutable. Ensuite, la décision querellée manquait de motivation, l'intimé se contentant de reprendre l'avis du SMR, contraire aux constatations médicales recueillies, n'expliquant en rien le raisonnement justifiant ce paradoxe. De plus, l'intimé n'avait, à aucun moment, évoqué les activités adaptées qu'elle pourrait exercer à 100%. Outre la violation du droit d'être entendue, la recourante a également invoqué une constatation inexacte et incomplète des faits, dès lors que les limitations fonctionnelles dont elle souffrait étaient inconciliables avec une quelconque activité. Enfin, l'OAI avait évalué le degré d'invalidité en violation des bases légales applicables. 10.    L'intimé a répondu en date du 4 octobre 2018 et a conclu au rejet du recours et à la confirmation de la décision attaquée, considérant tout d'abord qu'il n'y avait aucune violation du droit d'être entendue de la recourante, la décision querellée étant motivée. Le fait qu'elle se fonde sur un avis du SMR n'était pas critiquable. L'OAI ne voyait pas non plus en quoi le fait de retenir une capacité de travail de 100% dans une activité adaptée serait incompréhensible, ce cas de figure étant répandu dans le domaine de l'assurance-invalidité. Enfin, il n'y avait pas lieu d'énumérer spécifiquement les activités adaptées s'il existait, comme dans le cas d'espèce, suffisamment d'activités sédentaires ne nécessitant pas de déplacements ou de travaux de force. 11.    Par réplique du 30 octobre 2018, la recourante a persisté dans ses conclusions, rappelant ce qui suit : l'avis du SMR était contradictoire ; l'intimé ne faisait référence à aucune activité adaptée à son état de santé ; le SMR faisait fi, sans fournir la moindre explication, du constat du Prof. C______, contraire à son avis. L'avis en question n'étant pas motivé et en tout état contraire au constat du Prof. C______, il y avait à l'évidence une violation de son droit d'être entendue. La recourante a également relevé que l'intimé ne se prononçait ni sur la constatation inexacte et incomplète des faits ni sur la violation de son droit d'être entendue, lesquelles formaient les deux principaux griefs de son recours. 12.    Le 20 novembre 2018, l'OAI n'a pas souhaité faire de commentaire particulier, se contentant de maintenir les conclusions formulées jusqu'alors. 13.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3.        Le litige porte sur le droit de la recourante à une rente d'invalidité, singulièrement sur son incapacité de travail et le calcul du degré d'invalidité. 4.        La recourante invoque, tout d'abord, une violation de son droit d'être entendue, dans la mesure où la décision querellée est, selon elle, incompréhensible. Ce grief, de nature formelle, doit être examiné en premier lieu (ATF 127 V 431 consid. 3d/aa, 124 V 90 consid. 2 notamment). a. À teneur de l'art. 29 al. 2 de la Constitution fédérale de la Confédération suisse du 18 avril 1999 [Cst. - RS 101]), les parties ont le droit d'être entendues. La jurisprudence a déduit du droit d'être entendu prévu par la disposition précitée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la décision querellée est rédigée en deux parties. Dans une première partie, l'OAI a résumé le résultat de son instruction médicale, mentionné les règles juridiques applicables (art. 16 LPGA et principes jurisprudentiels en matière de comparaison des revenus) et expliqué le calcul des revenus dans le cas d'espèce. Dans une deuxième partie, l'OAI a précisé le résultat de ses constatations « suite à l'audition », soit en d'autres termes, sur la base des objections formulées par la recourante dans son opposition au projet de décision. Dans le paragraphe portant sur le résultat de son instruction médicale, l'OAI a expliqué que le SMR reconnaissait une incapacité de travail de 100% dans l'activité habituelle, mais une capacité de travail entière dans une activité adaptée. Dans le chapitre « résultat de nos constatations », l'OAI a en substance expliqué qu'il estimait la teneur du projet de décision suffisante pour lui permettre d'en comprendre la portée et de faire valoir ses droits dans le cadre de la procédure d'opposition. Si les explications données par l'OAI ne sont certes pas très claires, il n'en demeure pas moins que la combinaison des différents considérants et du dispositif de la décision querellée permet de comprendre que le SMR a estimé que la recourante était capable de travailler dans une activité adaptée et que la comparaison des revenus effectuée par l'OAI avait conduit à un degré d'invalidité nul. Par conséquent, conformément à la jurisprudence susmentionnée, dès lors que la recourante a pu discerner les motifs ayant guidé la décision de l'OAI, le droit à une décision motivée est respecté. Cela étant, dans tous les cas, une éventuelle violation aurait quoi qu'il en soit été réparée, dans la mesure où la présente procédure a fait l'objet d'un double échange d'écriture au cours duquel la recourante a pu fournir toutes les explications utiles à l'appui de sa position et produire les pièces qu'elle estimait pertinentes. 5.        Reste à examiner le droit à une rente d'invalidité.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Tribunal fédéral 9C_165/2015 du 12 novembre 2015 consid. 4.3).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Tribunal fédéral 9C_335/2015 du 1 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Tribunal fédéral 9C_25/2015 du 1er mai 2015 consid. 4.1).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b/cc. Le simple fait qu'un avis médical divergent - même émanant d'un spécialiste - ait été produit ne suffit pas à lui seul à remettre en cause la valeur probante d'un rapport médical (arrêt du Tribunal fédéral des assurances U 365/06 du 26 janvier 2007 consid. 4.1). 7.        a. La procédure dans le domaine des assurances sociales est régie par le principe inquisitoire d'après lequel les faits pertinents de la cause doivent être constatés d'office par l'assureur (art. 43 al. 1 LPGA) ou, éventuellement, par le juge (art. 61 let. c LPGA).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8.        En l'espèce, se fondant sur l'avis de son SMR du 20 février 2018, l'intimé a rejeté, par décision du 4 juillet 2018, la demande de prestations du 25 juillet 2017, faute de degré d'invalidité suffisant de la recourante, celle-ci ayant une capacité de travail entière dans une activité adaptée. Pour sa part, la recourante estime que l'avis précité du SMR est notamment en contradiction avec les conclusions du Prof. C______. Il convient dès lors d'examiner la valeur probante de différents documents au dossier. a. À titre liminaire, la chambre de céans constate, avec étonnement, que l'OAI n'a adressé à aucun des médecins de la recourante le formulaire 002.099, intitulé « Rapport médical:Réadaptation professionnelle/Rente » (https://www.ahv-iv.ch/fr/M%C3%A9mentos-Formulaires/Formulaires/Prestations-de-lAI#d-1405), ce qui leur aurait permis de se prononcer, même si c'est de manière succincte, sur la question de la capacité de travail. En lieu et place, il leur a posé, le 8 août 2017, trois questions portant sur la nature de l'atteinte, son caractère incapacitant et les limitations fonctionnelles qu'elle entraînait. À aucun moment, le courrier adressé aux Drs B______ et C______ ne comportait une question portant expressément sur la capacité de travail tant dans l'activité habituelle que dans une activité adaptée. Au vu de la formulation des questions, la Dresse B______ a évoqué une atteinte invalidante avec des limitations de plus en plus marquées, ce qui avait nécessité l'intervention de 2017. Malgré ladite intervention, des limitations subsistaient. Quant au Prof. C______, il a mentionné les limitations fonctionnelles constatées suite à l'intervention. En l'absence de question spécifique sur ce point, aucun des deux médecins précités ne s'est ainsi prononcé sur la capacité de travail, que ce soit dans l'activité habituelle ou dans une activité adaptée. L'OAI a ensuite sollicité l'avis de son SMR, qui a établi, le 20 février 2018, un « avis cellule Hospice Général ». Ce document est en réalité un formulaire auquel le Dr D______ du SMR a répondu de manière succincte. Faute d'avoir été établi suite à un examen sur la personne, le document précité ne peut que constituer un rapport au sens de l'art. 59 al. 2bis LAI précité, ayant pour seule fonction d'opérer la synthèse des renseignements médicaux et de prodiguer des recommandations quant à la suite à donner au dossier. Conformément à la jurisprudence en la matière, il ne peut comporter des conclusions nouvelles. Cela étant précisé, force est de constater que ledit avis, qui est extrêmement bref, ne se réfère à aucun des rapports établis par les médecins de la recourante. Ce n'est en fin de compte qu'en comparant la liste des limitations fonctionnelles (pas de marche prolongée, pas de montée et descente d'escaliers, pas de position assise prolongée, pas d'accroupissement, pas de port de charge supérieur à 10 kilos) avec celle établie par le Prof. C______ dans son courrier du 29 novembre 2017 que l'on constate que le Dr D______ a en réalité pris en considération le rapport précité. Par contre, on ne sait pas si le rapport de la Dresse B______ a également été examiné par le médecin du SMR. Par ailleurs, en tant que le Dr D______ retient une capacité de travail entière dans une activité adaptée alors qu'aucun des médecins interrogés ne s'est prononcé sur ce point, l'avis du SMR du 20 février 2018 comporte des conclusions nouvelles, qui plus est sans examen de la recourante ni explications circonstanciées. Ce faisant, le SMR a outrepassé les fonctions qui lui étaient attribuées selon les art. 59 al. 2bis LAI et 49 al. 1 et 3 RAI. Dans de telles conditions, la chambre de céans ne saurait se fonder sur le seul avis - qui plus est fort laconique - du SMR pour examiner le bien-fondé de la décision querellée. b. De leur côté, la Dresse B______ et le Prof. C______ ne se sont pas prononcés sur la capacité de travail de la recourante. Leurs rapports des 30 août 2017, respectivement 29 novembre 2017, ne permettent ainsi pas non plus de trancher la question de la capacité de travail de la recourante. c. Dès lors que le dossier ne comporte aucune pièce se prononçant sur la capacité de travail de la recourante, qui constitue pourtant le point contesté dans le cas présent, l'avis du SMR ne peut en aucun cas constituer une évaluation finale et une instruction complémentaire aurait donc dû être ordonnée par l'OAI (voir consid. 6b. supra ). Tel n'ayant pas été le cas, la chambre de céans n'a d'autre choix que de renvoyer la cause à l'OAI pour instruction complémentaire. 9.        S'agissant du calcul du degré d'invalidité, la chambre de céans se limitera à relever que l'intimé ne saurait s'épargner une comparaison des revenus en bonne et due forme. En effet, s'il paraît de prime abord justifié de prendre en considération les salaires statistiques, l'OAI ne saurait dans tous les cas retenir les mêmes statistiques tant pour le revenu avec invalidité que pour celui sans invalidité, dès lors que cela reviendrait à restreindre de manière injustifiée les activités adaptées qui s'offrent à la recourante. Par ailleurs, l'OAI devra également se poser la question de l'abattement afin de tenir compte des limitations fonctionnelles, dans l'hypothèse où celles-ci n'ont pas été prises en considération lors de l'appréciation de la capacité de travail. 10.    Au vu de ce qui précède, le recours sera partiellement admis. La décision du 4 juillet 2018 sera annulée et la cause renvoyée à l'intimé pour instruction complémentaire au sens du considérant précité.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