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A/3046/2005 vom 30. November 2005</w:t>
      </w:r>
    </w:p>
    <w:p>
      <w:r>
        <w:t>GE Cour de justice, 2005-11-30, FR</w:t>
      </w:r>
    </w:p>
    <w:p>
      <w:r>
        <w:rPr>
          <w:b/>
        </w:rPr>
        <w:t xml:space="preserve">Quelle: </w:t>
      </w:r>
      <w:r>
        <w:t>https://mcp.opencaselaw.ch/entscheid/ge_gerichte_A_3046_2005</w:t>
      </w:r>
    </w:p>
    <w:p>
      <w:r>
        <w:t>FR: GE_GERICHTE A/3046/2005 du 30 novembre 2005</w:t>
      </w:r>
    </w:p>
    <w:p>
      <w:r>
        <w:t>IT: GE_GERICHTE A/3046/2005 del 30 novembre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30.11.2005 A/3046/2005</w:t>
      </w:r>
    </w:p>
    <w:p>
      <w:r>
        <w:t>A/3046/2005 ATAS/1045/2005 du 30.11.2005 ( CHOMAG ) , RETIRE Par ces motifs RÉPUBLIQUE ET CANTON DE GENÈVE POUVOIR JUDICIAIRE A/3046/2005 ATAS/1045/2005 ARRET DU TRIBUNAL CANTONAL DES ASSURANCES SOCIALES Chambre 4 du 30 novembre 2005 En la cause Monsieur P__________, domicilié à GENEVE recourant contre OFFICE CANTONAL DE L'EMPLOI, Groupe réclamations, route de Meyrin 49, case postale 288, 1211 Genève 28 intimé Vu la décision du Service des mesures cantonales du 9 juin 2005 refusant à Monsieur P__________ l’octroi d’une mesure cantonale, au motif qu’il n’en remplissait pas les conditions, Vu l’opposition formée par l’intéressé le 4 juillet 2005 ; Vu la décision de l’Office cantonal de l’emploi rejetant l’opposition ; Vu le recours interjeté par l’intéressé le 29 août 2005 ; Vu la réponse de l’intimé du 19 septembre 2005 ; Vu la convocation adressée par le Tribunal de céans aux parties en vue d’une audience de comparution personnelle fixée au 23 novembre 2005 ; Vu le courrier adressé par le recourant en date du 16 novembre 2005, par lequel il a demandé l’annulation de l’audience et déclaré renoncer à son recours ; PAR CES MOTIFS, LE TRIBUNAL CANTONAL DES ASSURANCES SOCIALES Statuant (conformément à la disposition transitoire de l’art. 162 LOJ) Prend acte du retrait du recours. Raye la cause du rôle. Dit que la procédure est gratuite. Le greffier Walid BEN AMER La Présidente : Juliana BALDE Une copie conforme du présent arrêt est notifiée aux parties et au Secrétariat d’Etat à l’économie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