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A/3045/2024 vom 29. Oktober 2019</w:t>
      </w:r>
    </w:p>
    <w:p>
      <w:r>
        <w:t>GE Cour de justice, 2019-10-29, FR</w:t>
      </w:r>
    </w:p>
    <w:p>
      <w:r>
        <w:rPr>
          <w:b/>
        </w:rPr>
        <w:t xml:space="preserve">Quelle: </w:t>
      </w:r>
      <w:r>
        <w:t>https://mcp.opencaselaw.ch/entscheid/ge_gerichte_A_3045_2024</w:t>
      </w:r>
    </w:p>
    <w:p>
      <w:r>
        <w:t>FR: GE_GERICHTE A/3045/2024 du 29 octobre 2019</w:t>
      </w:r>
    </w:p>
    <w:p>
      <w:r>
        <w:t>IT: GE_GERICHTE A/3045/2024 del 29 ottobre 2019</w:t>
      </w:r>
    </w:p>
    <w:p>
      <w:pPr>
        <w:pStyle w:val="Heading2"/>
      </w:pPr>
      <w:r>
        <w:t>Regeste</w:t>
      </w:r>
    </w:p>
    <w:p>
      <w:r>
        <w:t>CAS DE RIGUEUR;DÉCISION DE RENVOI;REGROUPEMENT FAMILIAL | LEI.30.al1.letB; OASA.31; CEDH.8</w:t>
      </w:r>
    </w:p>
    <w:p>
      <w:pPr>
        <w:pStyle w:val="Heading2"/>
      </w:pPr>
      <w:r>
        <w:t>Volltext</w:t>
      </w:r>
    </w:p>
    <w:p>
      <w:r>
        <w:t>Genf Tribunal administratif de première instance en matière fiscale 24.02.2025 A/3045/2024 Genève Tribunal administratif de première instance en matière fiscale 24.02.2025 A/3045/2024 Ginevra Tribunal administratif de première instance en matière fiscale 24.02.2025 A/3045/2024</w:t>
      </w:r>
    </w:p>
    <w:p>
      <w:r>
        <w:t>CAS DE RIGUEUR;DÉCISION DE RENVOI;REGROUPEMENT FAMILIAL | LEI.30.al1.letB; OASA.31; CEDH.8</w:t>
      </w:r>
    </w:p>
    <w:p>
      <w:r>
        <w:t>A/3045/2024 JTAPI/202/2025 du 24.02.2025 ( OCPM ) , REJETE ATTAQUE Descripteurs : CAS DE RIGUEUR;DÉCISION DE RENVOI;REGROUPEMENT FAMILIAL Normes : LEI.30.al1.letB; OASA.31; CEDH.8 En fait En droit Par ces motifs république et canton de genève POUVOIR JUDICIAIRE A/3045/2024 JTAPI/202/2025 JUGEMENT DU TRIBUNAL ADMINISTRATIF DE PREMIÈRE INSTANCE du 24 février 2025 dans la cause Monsieur A______ , représenté par Me Michel CELI VEGAS, avocat, avec élection de domicile contre OFFICE CANTONAL DE LA POPULATION ET DES MIGRATIONS EN FAIT 1.             Monsieur A______, né le ______ 1999, est ressortissant du Pérou. 2.             Il est arrivé en Suisse le 15 avril 2017, avec son frère aîné, pour s’occuper de leur père, Monsieur B______, domicilié à Genève, ressortissant suisse, victime d’un infarctus le 20 mars 2017. M. B______ a demandé, le 12 avril 2018, l'octroi d'une autorisation de séjour en faveur de son fils A______. Dans le formulaire de demande d'autorisation de séjour étaient cochées les cases « Regroupement familial » et « Études ». 3.             Par décision du 29 octobre 2019, l’office cantonal de la population et des migrations (ci-après : l’OCPM) a refusé la demande de regroupement familial et prononcé le renvoi de Suisse de l’intéressé. 4.             Par jugement du 25 mai 2020 ( JTAPI/427/2020 ), le Tribunal administratif de première instance (ci-après: le tribunal) a rejeté le recours intenté par M. A______ contre la décision précitée. 5.             Par arrêt du 23 mars 2021 ( ATA/343/2021 ), la chambre administrative de la Cour de justice (ci-après: la chambre administrative), annulant partiellement le jugement du tribunal précité, a renvoyé le dossier à l'OCPM afin qu'il statue sur la demande d'autorisation de séjour pour études de l’intéressé que l’OCPM avait omis de traiter. Elle a confirmé le jugement en tant qu’il rejetait la demande de regroupement familial. Celle-ci était intervenue tardivement, alors que M. A______ était déjà majeur. Les conditions d’un regroupement familial fondé sur l’art. 8 de la Convention de sauvegarde des droits de l’homme et des libertés fondamentales du 4 novembre 1950 (CEDH - RS 0.101) n’étaient pas non plus remplies, l'état de santé du père de l’intéressé ne nécessitant pas une attention ou une aide particulière que seul son fils pourrait lui amener. Elle a également jugé que M. A______ ne pouvait pas se prévaloir des dispositions relatives à un cas de rigueur. Le renvoi à l'OCPM ne concernait ainsi que l'examen de la demande d'autorisation de séjour pour études que le recourant avait formulée en parallèle. 6.             Par décision du 10 février 2022, l'OCPM a refusé d'octroyer une autorisation de séjour pour études à M. A______ et prononcé son renvoi de Suisse, un délai échéant le 30 mars 2022 lui étant imparti pour quitter la Suisse. 7.             Par jugement du 15 novembre 2022 ( JTAPI/1221/2022 ), le tribunal a rejeté le recours formé par M. A______ contre cette décision. 8.             Par arrêt du 28 février 2023 ( ATA/187/2023 ), la chambre administrative a rejeté son recours contre le jugement du tribunal du 15 novembre 2022. 9.             Lors d’un entretien avec l’OCPM le 23 janvier 2024, M. A______, accompagné de son père, a déclaré qu’il n’était pas disposé à partir, qu’il s’était bien adapté en Suisse, qu’il avait perdu son passeport et qu’il n’avait entamé aucune démarche pour en obtenir un nouveau. Il avait trouvé un emploi et était en bonne santé. 10.         Le 15 mars 2024, M. A______ a déposé une demande d'autorisation de séjour pour cas de rigueur et en application de l'art. 8 CEDH aux motifs qu'il était arrivé en Suisse le 15 avril 2017, qu'il avait poursuivi ses études sur le territoire et avait ensuite commencé à travailler, et qu'il avait un emploi et un bon niveau de français. 11.         Le 6 mai 2024, l'OCPM l'a informé de son intention de refuser sa requête et de prononcer son renvoi de Suisse, lui impartissant un délai de 30 jours pour faire valoir ses observations, ce qu'il a fait par courriel du 19 juin 2024. 12.         Par décision du 19 juillet 2024, déclarée exécutoire nonobstant recours, l'OCPM a refusé de régulariser les conditions de séjour de M. A______ et a prononcé son renvoi. Il résidait sur le territoire depuis avril 2017, avait suivi une partie de sa scolarité en Suisse, exerçait actuellement une activité lucrative et avait fait l'objet de deux refus d'autorisation de séjour et de renvoi de Suisse. Il n'avait pas démontré une très longue durée de séjour en Suisse ni aucun élément permettant de déroger à cette exigence. Son intégration socioculturelle ne pouvait pas être qualifiée de particulièrement remarquable, mais correspondait au comportement ordinaire pouvant être attendu de tout étranger souhaitant obtenir la régularisation de ses conditions de séjour. Il n'avait pas démontré qu'une réintégration dans son pays d'origine aurait de graves conséquences sur sa situation personnelle indépendamment des circonstances générales affectant l'ensemble de la population restée sur place. Lors de sa venue sur le territoire, il avait 18 ans. Il avait ainsi passé toute son enfance et son adolescence dans son pays d'origine, de sorte qu'il y restait encore largement attaché. Concernant l'application de l'art. 8 CEDH, cet élément avait déjà été examiné et jugé tant par le tribunal dans son jugement du 25 mai 2020 que par la chambre administrative dans son arrêt du 23 mars 2021. 13.         Par acte du 16 septembre 2024, sous la plume de son conseil, M. A______ (ci-après: le recourant) a formé recours contre la décision précitée auprès du tribunal concluant, à titre préalable, à la restitution de l'effet suspensif et à son audition personnelle, à titre principal, à l'annulation de la décision et cela fait à la délivrance d'une autorisation de séjour pour cas de rigueur, subsidiairement au renvoi du dossier à l'OCPM pour nouvelle décision au sens des considérants, le tout sous suite de frais et dépens. Son père, ressortissant suisse, avait des problèmes de santé et lui-même ne représentait pas une menace pour la sécurité, ce qui justifiait l'octroi de mesures provisionnelles. Depuis le prononcé de la décision initiale du 29 octobre 2019, sa situation personnelle et professionnelle avait changé. Dans la décision querellée, l'OCPM n'admettait pas les faits nouveaux invoqués, notamment la péjoration de l'état de santé de son père. L'OCPM avait écarté l'intégralité des éléments positifs de son dossier et s'était limité à conclure à l'impossibilité de rendre une nouvelle décision, même s'il réunissait les conditions pour sa régularisation. Le tribunal de céans devait tenir compte de la situation sui generis de la relation entre lui et son entourage familial. Sa mère venait de décéder et son père était dans un état de santé fragile. Son droit d'être entendu avait été violé. Il n'avait pas eu l'occasion de se prononcer sur les faits actualisés, notamment sur l'état de santé de son père et le récent décès de sa mère. Le seul reproche que l'on pouvait lui faire était d'être resté en Suisse de manière illégale. Il n'avait jamais commis d'autres infractions. Il était très bien intégré du fait de son activité professionnelle dans le domaine du déménagement et du transport, et des liens d'amitiés qu'il avait créés depuis son arrivée. Il était indépendant financièrement et parlait couramment le français. Les liens avec sa famille s'étaient distendus au fil du temps. Ses perspectives professionnelles et personnelles étaient incertaines dans son pays d'origine. En revanche, en Suisse, il se sentait bien intégré et son père était son seul soutien matériel et émotionnel. Il était actuellement scolarisé au Collège de la C______ et obtenait de très bons résultats scolaires. Il était parfaitement intégré dans le système scolaire suisse et était apprécié par ses camarades et ses professeurs. 14.         Le 24 septembre 2024, l'OCPM a transmis ses observations, accompagnées de son dossier. Il a conclu au rejet du recours. 15.         Par courrier du 27 septembre 2024, l'OCPM a transmis de nouvelles observations, lesquelles annulaient et remplaçaient celles du 24 septembre 2024. Il a conclu au rejet du recours et de la demande de restitution de l'effet suspensif. Le recourant faisait l'objet de deux décisions de renvoi, confirmées sur recours, auxquelles il n'avait à ce jour pas obtempéré. Il avait déposé une demande d'autorisation de séjour sous l'angle du cas de rigueur le 22 mars 2024, alléguant pour l'essentiel se trouver en Suisse depuis le 15 avril 2017 et être bien intégré. Ces éléments avaient déjà été examinés. En l'absence d'attaches particulières avec la Suisse et à défaut d'éléments au dossier permettant de justifier de sa présence jusqu'à l'issue de la présente procédure, il n'y avait pas lieu de restituer l'effet suspensif. L'intérêt public à la bonne application du droit à l'éloignement de l'intéressé du territoire l'emportait sur son intérêt privé à attendre en Suisse l'issue de son recours, étant rappelé qu'il avait vécu une grande partie de sa vie au Pérou. Au fond, la situation du recourant ne permettait pas de lui reconnaitre un cas de rigueur. Il ne ressortait pas de son dossier que ses liens avec la Suisse seraient à ce point étroits qu'un retour dans son pays d'origine le placerait dans une situation personnelle d'extrême gravité. Il n'avait pas non plus acquis des connaissances professionnelles si spécifiques qu'il ne pourrait faire valoir dans son pays d'origine. 16.         Le 9 octobre 2024, le recourant a répliqué quant à sa demande de restitution de l'effet suspensif. Lui et sa famille se trouvaient à Genève, où lui-même disposait d'un travail et du soutien des membres de sa famille. Il n'avait plus de membres de sa famille au Pérou. 17.         Par décision du 18 octobre 2024 ( DITAI/517/2024 ), le tribunal a rejeté la demande d’effet suspensif formulée par M. A______. 18.         Par arrêt du 28 janvier 2025 ( ATA/117/2025 ), la chambre administrative a rejeté le recours à l’encontre de la DITAI/517/2024 susmentionnée. 19.         Invité à répliqué sur le fond le 30 septembre 2024, le recourant n’a pas transmis d’écriture au tribunal dans le délai imparti, ni ultérieurement. 20.         Le détail des pièces et des arguments des parties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A titre préalable, le recourant reproche à l’OCPM d’avoir violé son droit d’être entendu et sollicite, en outre, sa comparution personnelle. 6.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7.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 er avril 2021 consid. 3.1 ; 2C_946/2020 du 18 février 2021 consid. 3.1 ; 1C_355/2019 du 29 janvier 2020 consid. 3.1). 8.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9.             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en soi non obligatoire. Le recourant a en tout état eu la possibilité de faire valoir ses arguments dans le cadre de la procédure de recours, de répondre aux arguments de l’autorité intimée et de produire tout moyen de preuve utile en annexe de ses écritures. Le tribunal ne voit pas en quoi celui-ci aurait été empêché dans le cadre de la procédure par-devant le tribunal de faire valoir des arguments quant au décès récent de sa mère et à l’état de santé de son père, il n’a par ailleurs produit aucune preuve utile à ce sujet. Il a donc correctement pu exercer son droit d’être entendu. Ce premier grief sera donc rejeté. 10.         Le recourant sollicite qu’une autorisation de séjour lui soit octroyée sous l’angle du cas de rigueur. 11.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Pérou. 12.         Selon l'art. 30 al. 1 let. b LEI, il est possible de déroger aux conditions d'admission d'un étranger en Suisse pour tenir compte d'un cas individuel d'extrême gravité. 13.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14.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15.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16.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17.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18.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C- 5048/2010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19.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20.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21.         L'intégration socioculturelle n'est donc en principe pas susceptible de justifier à elle seule l'octroi d'une autorisation de séjour pour cas de rigueur. Néanmoins, cet aspect peut revêtir une importance dans la pesée générale des intérêts (cf. not. ATAF C- 541/2015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C- 2379/2013 du 14 décembre 2015 consid. 9.2 ; C-5235/2013 du 10 décembre 2015 consid. 8.3 in fine ; cf. aussi Actualité du droit des étrangers, 2016, vol. I, p. 10). 22.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23.         La jurisprudence admet aussi qu'un étranger puisse, exceptionnellement et à des conditions restrictives, déduire un droit à une autorisation de séjour de l'art. 8 CEDH, s'il existe un rapport de dépendance particulier entre lui et un proche parent (hors famille nucléaire) au bénéfice d'un droit de présence assuré en Suisse, par exemple en raison d'une maladie grave ou d'un handicap les empêchant de gagner leur vie et de vivre de manière autonome (ATF 137 I 154 consid. 3.4.2 ; 129 II 11 consid. 2 ; arrêts du Tribunal fédéral 2C_293/2018 du 5 octobre 2018 consid. 1.4 ; 2D_10/2018 du 16 mai 2018 consid. 4.1 ; 2C_969/2017 du 2 juillet 2018 consid. 1.1.2). L'extension de cette protection aux ressortissants étrangers majeurs suppose l'existence d'un lien de dépendance comparable à celui qui unit les parents à leurs enfants mineurs.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2D_10/2018 du 16 mai 2018 consid. 4.1 ; 2D_8/2016 du 24 février 2016 consid. 3 et la jurisprudence citée). 24.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 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Dans un arrêt du 3 juin 2015, le Tribunal administratif fédéral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D-1613/2015 du 3 juin 2015, consid. 5.2.3). 25.         Les conditions posées par la jurisprudence pour pouvoir invoquer l'art. 8 CEDH sont cumulatives (arrêts du Tribunal fédéral 2C_520/2016 du 13 janvier 2017 consid. 4.4 ; 2C_209/2015 du 13 août 2015 consid. 3.3.2). 26.         Dans l'exercice de leur pouvoir d'appréciation, les autorités compétentes doivent tenir compte des intérêts publics, de la situation personnelle de l'étranger, ainsi que de son degré d'intégration (ancien art. 96 al. 1 LEtr).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27.         En l’espèce, après un examen circonstancié du dossier, le tribunal parvient à la conclusion que l'OCPM n'a pas mésusé de son pouvoir d'appréciation en considérant que le recourant ne satisfaisait pas aux conditions strictes requises par les art. 30 al. 1 let. b LEI et 31 OASA pour la reconnaissance d'un cas de rigueur. Le recourant est arrivé en Suisse il y a sept ans, alors qu’il était âgé de 18 ans. Cette durée peut certes être qualifiée de longue, mais elle doit en tout état être fortement relativisée dès lors qu’elle a été effectuée presque entièrement dans l’illégalité par le recourant jusqu’au dépôt de ses différentes demandes d’autorisation, puis à la faveur d’une simple tolérance. Or, le recourant ne peut déduire des droits résultant d’un état de fait créé en violation de la loi ni, au vu des circonstances, tirer parti de la seule durée de son séjour, qui constitue un élément parmi d’autres à prendre en compte, pour bénéficier d’une dérogation aux conditions d’admission. Le recourant ne saurait pas non plus se prévaloir d’une intégration socio-professionnelle particulièrement marquée. Même si celui-ci parvient à subvenir à ses besoins, n’a jamais émargé à l’aide sociale et n’a pas de dettes, ces éléments ne sont pas encore constitutifs d’une intégration exceptionnelle au sens de la jurisprudence. Le recourant ayant suivi sa scolarité à l’école de commerce et travaillant actuellement en tant que déménageur et chauffeur, il ne peut se prévaloir d’avoir acquis en Suisse des connaissances ou des qualifications si spécifiques qu’il ne pourrait les utiliser dans son pays d’origine. Il n’a pas non plus fait preuve d’une ascension professionnelle remarquable au point de justifier la poursuite de son séjour en Suisse. Il sied également de rappeler que le recourant s’est auparavant vu refuser à deux reprises ses demandes d’autorisation de séjour et est ainsi au bénéfice de deux décisions de renvoi entrées en force, qu’il n’a manifestement pas respectées. A ce sujet, le tribunal rappellera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et des décisions susmentionnées confirmant son renvoi, qu'il pourrait à tout moment être amené à devoir renoncer, en cas de refus de la régularisation de ses conditions de séjour, à tout ce qu’il avait mis en place en Suisse, y compris à son activité professionnelle. Le recourant arrivé en Suisse à l’âge de 18 ans a vécu toute son enfance et son adolescence au Pérou. Ainsi, il ne peut se prévaloir du fait que son pays lui serait entièrement étranger. S’agissant des relations personnelles qu’il entretient avec plusieurs membres de sa famille à Genève, notamment son père malade, rien n’indique l’existence d’un quelconque rapport de dépendance avec aucun membre de sa famille, dont son père malade, mais pour lequel il n’a produit aucune pièce tendant à constater que son état de santé se serait aggravé au point de créer un rapport de dépendance entre lui et son père, ce qui suffit en-soi à rejeter toute prétention sur la base de l’art. 8 CEDH, qui avait été par ailleurs rejetée auparavant tant par le tribunal, que la chambre administrative. En conclusion, s'il n'y a pas lieu de nier, ni de minimiser les difficultés socioculturelles auxquelles le recourant pourrait être confronté au Pérou, qui pourraient être susceptibles de compliquer sa réintégration sociale et professionnelle, de telles difficultés potentielles ne sont pas suffisantes pour retenir que sa situation relève du cas de rigueur. En effet, le dossier ne laisse pas apparaître la présence de circonstances particulières au sens de la jurisprudence citée ci-dessus, qui permettraient de retenir que son retour au Pérou pourrait s'avérer extrêmement difficile. Compte tenu de ce qui précède, le tribunal considère que c’est à bon droit que l’autorité intimée a retenu que le recourant ne se trouvait pas dans une situation représentant un cas d'extrême gravité et refusé de préaviser favorablement son dossier auprès du SEM en vue de la délivrance d’une autorisation de séjour pour cas de rigueur. 28.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29.         En l’occurrence, au vu de l’absence de délivrance de titre de séjour, c’est à juste titre que l’autorité intimée, qui ne dispose d’aucune latitude de jugement à cet égard, a ordonné le renvoi de Suisse du recourant. Quant à l’exécution de ce renvoi, aucun élément au dossier ne laisse supposer que celle-ci ne serait pas possible, pas licite ou qu'elle ne pourrait être raisonnablement exigée (art. 83 LEI). 30.         Mal fondé, le recours sera rejeté et la décision contestée confirmée. 31.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16 septembre 2024 par Monsieur A______ contre la décision de l'office cantonal de la population et des migrations du 19 juillet 2024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