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A/3045/2022 vom 16. April 2024</w:t>
      </w:r>
    </w:p>
    <w:p>
      <w:r>
        <w:t>GE Cour de justice, 2024-04-16, FR</w:t>
      </w:r>
    </w:p>
    <w:p>
      <w:r>
        <w:rPr>
          <w:b/>
        </w:rPr>
        <w:t xml:space="preserve">Quelle: </w:t>
      </w:r>
      <w:r>
        <w:t>https://mcp.opencaselaw.ch/entscheid/ge_gerichte_A_3045_2022</w:t>
      </w:r>
    </w:p>
    <w:p>
      <w:r>
        <w:t>FR: GE_GERICHTE A/3045/2022 du 16 avril 2024</w:t>
      </w:r>
    </w:p>
    <w:p>
      <w:r>
        <w:t>IT: GE_GERICHTE A/3045/2022 del 16 aprile 2024</w:t>
      </w:r>
    </w:p>
    <w:p>
      <w:pPr>
        <w:pStyle w:val="Heading2"/>
      </w:pPr>
      <w:r>
        <w:t>Erwägungen</w:t>
      </w:r>
    </w:p>
    <w:p>
      <w:r>
        <w:rPr>
          <w:b/>
        </w:rPr>
        <w:t>E. 2</w:t>
      </w:r>
    </w:p>
    <w:p>
      <w:r>
        <w:t>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w:t>
      </w:r>
    </w:p>
    <w:p>
      <w:r>
        <w:rPr>
          <w:b/>
        </w:rPr>
        <w:t>E. 3</w:t>
      </w:r>
    </w:p>
    <w:p>
      <w:r>
        <w:t>Le litige porte sur le refus de l’OCPM de renouveler l’autorisation de séjour du recourant, du refus de lui octroyer une autorisation d’établissement, ainsi que sur le prononcé de son renvoi de Suisse.</w:t>
      </w:r>
    </w:p>
    <w:p>
      <w:r>
        <w:rPr>
          <w:b/>
        </w:rPr>
        <w:t>E. 3.1</w:t>
      </w:r>
    </w:p>
    <w:p>
      <w:r>
        <w:t>La loi fédérale sur les étrangers du 16 décembre 2005 (LEtr - RS 142.20), devenue la loi fédérale sur les étrangers et l'intégration du 16 décembre 2005 (LEI - RS 142.20), ne s'applique aux ressortissants des États membres de l'Union européenne que lorsque l'ALCP n'en dispose pas autrement ou lorsqu'elle prévoit des dispositions plus favorables (art. 2 al. 2 LEI).</w:t>
      </w:r>
    </w:p>
    <w:p>
      <w:r>
        <w:rPr>
          <w:b/>
        </w:rPr>
        <w:t>E. 3.2</w:t>
      </w:r>
    </w:p>
    <w:p>
      <w:r>
        <w:t>En l'occurrence, le recourant est de nationalité française, de sorte que sa situation est réglée par l'ALCP et l'OLCP, notamment l'Annexe I de l'Accord (art. 3, 4 et 7 let. c ALCP).</w:t>
      </w:r>
    </w:p>
    <w:p>
      <w:r>
        <w:rPr>
          <w:b/>
        </w:rPr>
        <w:t>E. 3.3</w:t>
      </w:r>
    </w:p>
    <w:p>
      <w:r>
        <w:t>Les autorisations de séjour de courte durée, de séjour et frontalières UE/AELE peuvent être révoquées ou ne pas être prolongées, si les conditions requises pour leur délivrance ne sont plus remplies (art. 23 al. 1 OLCP). 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rPr>
          <w:b/>
        </w:rPr>
        <w:t>E. 3.4</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rPr>
          <w:b/>
        </w:rPr>
        <w:t>E. 3.5</w:t>
      </w:r>
    </w:p>
    <w:p>
      <w:r>
        <w:t>L'art. 4 § 1 annexe I ALCP consacre le droit de demeurer aux ressortissants d'une partie contractante et aux membres de leur famille après la fin de leur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w:t>
      </w:r>
    </w:p>
    <w:p>
      <w:r>
        <w:rPr>
          <w:b/>
        </w:rPr>
        <w:t>E. 3.6</w:t>
      </w:r>
    </w:p>
    <w:p>
      <w:r>
        <w:t>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 127 s.). Par ailleurs, ce droit suppose que l'intéressé ait effectivement eu la qualité de travailleur et qu'il ait cessé d'occuper un emploi salarié à la suite d'une incapacité de travail (ATF 144 II 121 consid. 3.2 ; 141 II 1 consid. 4.2.3). Pour déterminer le moment où l'incapacité de travail survient, il convient de se référer aux résultats de la procédure d'octroi de la rente AI (ATF 144 II 121 consid. 3.6 ; 141 II 1 consid. 4.2.1 ; ATA/156/2020 précité consid. 5c). Dans l’arrêt 2C_755/2019 du 6 février 2020, le Tribunal fédéral a relevé que ni l'ALCP, ni le règlement 1251/70, ni la directive 75/34/CEE ne se prononcent sur la question de savoir à partir de quel moment une incapacité permanente de travail commence au sens de l'art. 2 par. 1 let. b du règlement précité. Dans son arrêt 2C_587/2013 du 30 octobre 2013, le Tribunal fédéral a cependant jugé que, pour trancher cette question, il y avait en principe lieu de se fonder sur les résultats de la procédure AI généralement engagée parallèlement par l'intéressé, cette procédure ayant précisément pour but d'établir l'existence d'une incapacité permanente de travail et d'en déterminer le début. Cette jurisprudence, qui reconnaît une sorte d'effet préjudiciel à la procédure menée par l'office AI, a été confirmée maintes fois (ATF 141 II 1 consid. 4.2.1 ; arrêts du Tribunal fédéral 2C_134/2019 du 12 novembre 2019 consid. 4.5, destiné à la publication, et 2C_1102/2013 du 8 juillet 2014 consid. 4.4).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(arrêt du Tribunal fédéral 2C_1034/2016 du 13 novembre 2017 consid. 4.2). Exceptionnellement, il est également possible de ne pas attendre l'issue de la procédure AI lorsqu'il n'existe aucun doute quant à la réalité de l'incapacité de travail et de son commencement (ATF 141 II 1 consid. 4.2.1 ; arrêt du Tribunal fédéral 2C_771/2014 du 27 août 2015 consid. 2.3.3).</w:t>
      </w:r>
    </w:p>
    <w:p>
      <w:r>
        <w:rPr>
          <w:b/>
        </w:rPr>
        <w:t>E. 3.7</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rPr>
          <w:b/>
        </w:rPr>
        <w:t>E. 3.8</w:t>
      </w:r>
    </w:p>
    <w:p>
      <w:r>
        <w:t>Selon l'art. 16 al. 1 OLCP, les moyens financiers sont réputés suffisants s’ils dépassent les prestations d'assistance qui seraient allouées en vertu des directives « Aide sociale : concepts et normes de calcul » de la Conférence suisse des institutions d'action sociale,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(ATF 144 II 113 consid. 4.1 ; 142 II 35 consid. 5.1 ; arrêt du Tribunal fédéral 2C_987/2019 du 8 juillet 2020 consid. 5.1).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20215 consid. 3.4.2). Les prestations complémentaires à l'assurance-vieillesse, survivants et invalidité sont considérées, dans le contexte de l'ALCP, comme de l'aide sociale – assimilation qui découle du texte de l'art. 24 § 1 let. a annexe I ALCP, tel que précisé par l'art. 16 al. 2 OLCP (ATF 135 II 265 consid. 3.6 ; arrêts du Tribunal fédéral 2C_395/2023 du 7 novembre 2023 consid. 5 ; 2C_975/2022 du 20 avril 2023 consid. 7.2 ; 2C_534/2019 du 4 février 2020 consid. 3.2.13 et les arrêts cités, non publié in ATF 146 II 145 ), contrairement à ce qui prévaut en lien avec l'art. 63 al. 1 let. c LEI (arrêt du Tribunal fédéral 2C_1019/2022 du 7 juin 2023 consid. 3.3.1 et les arrêts cités).</w:t>
      </w:r>
    </w:p>
    <w:p>
      <w:r>
        <w:rPr>
          <w:b/>
        </w:rPr>
        <w:t>E. 3.9</w:t>
      </w:r>
    </w:p>
    <w:p>
      <w:r>
        <w:t>En l'espèce, le recourant ne peut être considéré comme ayant été travailleur salarié au sens de l'art. 4 § 1 cum</w:t>
      </w:r>
    </w:p>
    <w:p>
      <w:r>
        <w:rPr>
          <w:b/>
        </w:rPr>
        <w:t>E. 6</w:t>
      </w:r>
    </w:p>
    <w:p>
      <w:r>
        <w:t>Le recourant sollicite enfin son admission provisoire.</w:t>
      </w:r>
    </w:p>
    <w:p>
      <w:r>
        <w:rPr>
          <w:b/>
        </w:rPr>
        <w:t>E. 6.1</w:t>
      </w:r>
    </w:p>
    <w:p>
      <w:r>
        <w:t>L'exécution d'un renvoi n'est pas possible lorsque l'étranger ne peut pas quitter la Suisse pour son État d'origine, son État de provenance ou un État tiers, ni être renvoyé dans un de ces États (art. 83 al. 2 LEI). Il ne ressort pas de la procédure que le renvoi du recourant se heurterait à des obstacles d'ordre technique et s'avérerait ainsi matériellement impossible au sens de l'art. 83 al. 2 LEI, ce qu’il ne fait d'ailleurs pas valoir. L'exécution du renvoi s'avère donc possible.</w:t>
      </w:r>
    </w:p>
    <w:p>
      <w:r>
        <w:rPr>
          <w:b/>
        </w:rPr>
        <w:t>E. 6.2</w:t>
      </w:r>
    </w:p>
    <w:p>
      <w:r>
        <w:t>L'exécution n'est pas licite lorsque le renvoi de l'étranger dans son État d'origine ou de provenance ou dans un État tiers est contraire aux engagements de la Suisse relevant du droit international (art. 83 al. 3 LEI). Le recourant ne soutient pas que ce serait le cas, étant relevé que son renvoi aurait lieu en France, pays où il ne court aucun risque particulier.</w:t>
      </w:r>
    </w:p>
    <w:p>
      <w:r>
        <w:rPr>
          <w:b/>
        </w:rPr>
        <w:t>E. 6.3</w:t>
      </w:r>
    </w:p>
    <w:p>
      <w:r>
        <w:t>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au regard de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w:t>
      </w:r>
    </w:p>
    <w:p>
      <w:r>
        <w:rPr>
          <w:b/>
        </w:rPr>
        <w:t>E. 6.4</w:t>
      </w:r>
    </w:p>
    <w:p>
      <w:r>
        <w:t>En l'espèce, sans minimiser la pathologie dont souffre le recourant, il ne parvient pas à démontrer que les troubles dont il souffre ne pourraient être traités ou suivis en France, pays qui dispose d'un système de santé similaire à celui que l'on peut trouver en Suisse. S’agissant de la difficulté qu’il invoque en lien avec la création d’un lien thérapeutique avec de nouveaux soignants dans son pays d’origine, elle ne saurait à elle seule faire obstacle à son renvoi, étant relevé pour le surplus que la même problématique pourrait aussi bien se présenter en Suisse. Le recourant ne remplit donc pas les conditions d'une admission provisoire au sens de l'art. 83 LEI. En tous points mal fondé, le recours sera dès lors rejeté.</w:t>
      </w:r>
    </w:p>
    <w:p>
      <w:r>
        <w:rPr>
          <w:b/>
        </w:rPr>
        <w:t>E. 7</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