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A/3035/2021 vom 21. Juli 2017</w:t>
      </w:r>
    </w:p>
    <w:p>
      <w:r>
        <w:t>GE Cour de justice, 2017-07-21, FR</w:t>
      </w:r>
    </w:p>
    <w:p>
      <w:r>
        <w:rPr>
          <w:b/>
        </w:rPr>
        <w:t xml:space="preserve">Quelle: </w:t>
      </w:r>
      <w:r>
        <w:t>https://mcp.opencaselaw.ch/entscheid/ge_gerichte_A_3035_2021</w:t>
      </w:r>
    </w:p>
    <w:p>
      <w:r>
        <w:t>FR: GE_GERICHTE A/3035/2021 du 21 juillet 2017</w:t>
      </w:r>
    </w:p>
    <w:p>
      <w:r>
        <w:t>IT: GE_GERICHTE A/3035/2021 del 21 luglio 2017</w:t>
      </w:r>
    </w:p>
    <w:p>
      <w:pPr>
        <w:pStyle w:val="Heading2"/>
      </w:pPr>
      <w:r>
        <w:t>Volltext</w:t>
      </w:r>
    </w:p>
    <w:p>
      <w:r>
        <w:t>Genève Cour de justice (Cour de droit public) Chambre des assurances sociales 21.12.2021 A/3035/2021</w:t>
      </w:r>
    </w:p>
    <w:p>
      <w:r>
        <w:t>A/3035/2021 ATAS/1330/2021 du 21.12.2021 ( AVS ) rÉpublique et canton de genÈve POUVOIR JUDICIAIRE A/3035/2021 ATAS/1330/2021 COUR DE JUSTICE Chambre des assurances sociales Arrêt incident du 21 décembre 2021 15 ème Chambre En la cause Monsieur A______, domicilié à GENEVE, comparant avec élection de domicile en l'étude de Maître Claudio FEDELE recourant contre CAISSE CANTONALE GENEVOISE DE COMPENSATION, sise rue des Gares 12, GENÈVE intimée Attendu en fait que par décision du 21 juillet 2017, la caisse cantonale genevoise de compensation (ci-après : la caisse) a demandé réparation, en application de l’art. 52 LAVS, à Monsieur A______ (ci-après : l’intéressé) du préjudice qu’il lui avait causé en ne payant pas les cotisations paritaires 2011 à 2015, y compris les frais et les intérêts moratoires, à hauteur de CHF 49'311.25, en sa qualité d’administrateur et associé-gérant de B______ Sàrl (du 30 mars 2007 au 31 décembre 2016), en précisant qu’il avait la faculté de former une opposition contre la décision de la caisse ; Que l’intéressé a formé opposition le 22 août 2017 contre la décision précitée ; Que par décision sur opposition du 10 août 2021, la caisse a rejeté l’opposition formée par l’intéressé et maintenu sa décision du 21 juillet 2017, en précisant que la décision sur opposition était susceptible de recours dans les trente jours suivant sa notification ; Que l’intéressé a formé recours contre la décision sur opposition le 10 septembre 2021 concluant préalablement à l’octroi de l’effet suspensif au recours ; Que par réponse du 28 septembre 2021, la caisse a informé la chambre de céans qu’elle s’opposait à la restitution de l’effet suspensif et, sur le fond, au rejet du recours ; Que sur ce, la cause a été gardée à juger sur la requête en restitution de l’effet suspensif.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selon l'art. 54 al. 1 let. c LPGA les décisions et les décisions sur opposition sont exécutoires lorsque l'effet suspensif attribué à une opposition ou à un recours a été retiré ; Qu’en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 que l'assureur peut, sur requête ou d'office, retirer l'effet suspensif ou rétablir l'effet suspensif retiré dans la décision ; qu’une telle requête doit être traitée sans délai (al. 2) ; Attendu qu’en l’espèce, la caisse n’a pas retiré l’effet suspensif dans sa décision sur opposition ; Que s’agissant d’une action en responsabilité contre le recourant qui conteste sa responsabilité et s’oppose au paiement de CHF 49'311.25, la décision n’a à juste titre pas été prononcée exécutoire nonobstant recours par la caisse ; Qu’en conséquence, la décision n’est pas exécutoire ; Que la demande de restitution de l’effet suspensif est dès lors sans objet. PAR CES MOTIFS, LA CHAMBRE DES ASSURANCES SOCIALES : Statuant sur incident À la forme : 1.        Constate que la demande de restitution de l’effet suspensif est sans objet. 2.        Dit que la procédure est gratuite.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 NIERMARECHAL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