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A/3030/2017 vom 18. April 2018</w:t>
      </w:r>
    </w:p>
    <w:p>
      <w:r>
        <w:t>GE Cour de justice, 2018-04-18, FR</w:t>
      </w:r>
    </w:p>
    <w:p>
      <w:r>
        <w:rPr>
          <w:b/>
        </w:rPr>
        <w:t xml:space="preserve">Quelle: </w:t>
      </w:r>
      <w:r>
        <w:t>https://mcp.opencaselaw.ch/entscheid/ge_gerichte_A_3030_2017</w:t>
      </w:r>
    </w:p>
    <w:p>
      <w:r>
        <w:t>FR: GE_GERICHTE A/3030/2017 du 18 avril 2018</w:t>
      </w:r>
    </w:p>
    <w:p>
      <w:r>
        <w:t>IT: GE_GERICHTE A/3030/2017 del 18 aprile 2018</w:t>
      </w:r>
    </w:p>
    <w:p>
      <w:pPr>
        <w:pStyle w:val="Heading2"/>
      </w:pPr>
      <w:r>
        <w:t>Volltext</w:t>
      </w:r>
    </w:p>
    <w:p>
      <w:r>
        <w:t>Genève Cour de justice (Cour de droit public) Chambre des assurances sociales 18.04.2018 A/3030/2017</w:t>
      </w:r>
    </w:p>
    <w:p>
      <w:r>
        <w:t>A/3030/2017 ATAS/330/2018 du 18.04.2018 ( AI ) , RETIRE rÉpublique et canton de genÈve POUVOIR JUDICIAIRE A/3030/2017 ATAS/330/2018 COUR DE JUSTICE Chambre des assurances sociales Arrêt du 18 avril 2018 4 ème Chambre En la cause Madame A______, domiciliée au PETIT-LANCY, représentée par INCLUSION HANDICAP Conseil juridique recourante contre OFFICE DE L'ASSURANCE-INVALIDITÉ DU CANTON DE GENÈVE, sis rue des Gares 12, GENÈVE intimé Vu le recours pour déni de justice déposé le 13 juillet 2018 par Madame A______ (ci-après l'assurée ou la recourante) concluant à ce que la chambre des assurances sociales de la Cour de justice ordonne à l'office de l’assurance-invalidité du canton de Genève (ci-après l'OAI) de rendre une décision sur la question de sa compétence, car elle contestait celle de l'office de l'assurance-invalidité pour les assurés résidant à l'étranger (ci-après OAIE), lequel s'était déclaré compétent pour connaître de sa situation considérant qu'elle était domiciliée en France ; Vu la réponse de l'OAI du 11 août 2017 dans laquelle celui-ci conclut à l'irrecevabilité du recours, du fait qu'il était incompétent pour rendre une décision concernant sa compétence, l'art. 35 LPGA étant selon lui inapplicable ; Vu les deux décisions rendues le 12 juin 2017 par l'OAIE rejetant une demande d'allocation pour impotent et une demande de prise en charge d'un élévateur, formées par l'assurée ; Vu l'arrêt rendu le 23 janvier 2018 par le Tribunal administratif fédéral constatant que l'OAIE n'était pas compétent ratione loci pour rendre les décisions attaquées du fait de la nouvelle résidence effective de l'assurée dans le canton de Genève dès octobre 2016, annulant les décisions attaquées, ordonnant à l'OAIE de transmettre les dossiers à l'OAI pour instruction et décisions sur le fond et précisant que la procédure de déni de justice pendante devant la chambre des assurances sociales de la Cour de justice de Genève n'influençait pas le litige, car l'arrêt de celle-ci ne répondrait qu'à la question de savoir si un office AI devait se prononcer sur sa compétence ratione loci par une décision incidente ; Qu'interpelée par la chambre de céans, la recourante a, le 13 mars 2018, retiré son recours au vu de l’arrêt rendu le 23 janvier 2018 par le Tribunal administratif fédéral et conclu à ce qu’aucun émolument ne soit mis à sa charge et à ce qu’une pleine indemnité de procédure lui soit allouée ; Que le 28 mars 2018, l’OAI a pris acte du retrait du recours et relevé que dans la mesure où l'assurée avait interjeté un recours valable contre une décision finale concernant la compétence auprès du Tribunal administratif fédéral qui avait conduit au transfert automatique du dossier à l'OAI après admission du recours, la recourante succombait dans ses conclusions devant la chambre de céans et n'avait dès lors pas droit à des dépens ; Attendu en droit que selon l’art. 89 al. 1 de la loi sur la procédure administrative du 12 septembre 1985 (LPA-GE - RS E 5 10), le retrait du recours met fin à la procédure ; Que selon l'art. 61 let. g LPGA, le recourant qui obtient gain de cause a droit au remboursement de ses frais et dépens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 Qu'il y a lieu en l'espèce de prendre acte du fait que la recourante a déclaré retirer son recours et de rayer la cause du rôle ; Que l'on ne saurait retenir que la recourante a eu gain de cause dans la présente procédure du seul fait que le Tribunal administratif fédéral lui a donné raison dans le cadre de son recours contre deux décisions de l'OAIE, l'objet du litige devant la chambre de céans n'étant pas le même ; Qu'il n'apparaît pas d'emblée évident que l'OAI aurait commis un déni de justice en ne se prononçant pas sur sa compétence, dès lors que la voie du recours était ouverte au Tribunal administratif fédéral contre les décisions de l'OAIE ; Qu'il ne se justifie donc pas d'octroyer des dépens à la recourante ; Que les frais de la procédure seront laissés à la charge de l'État. PAR CES MOTIFS, LA CHAMBRE DES ASSURANCES SOCIALES : 1.        Prend acte du retrait du recours.![endif]&gt;![if&gt; 2.        Raye la cause du rôle.![endif]&gt;![if&gt; 3.        Rejette la demande d'indemnité formée par la recourante.![endif]&gt;![if&gt; 4.        Laisse les frais à la charge de l'État.![endif]&gt;![if&gt;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