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A/302/2017 vom 22. Mai 2017</w:t>
      </w:r>
    </w:p>
    <w:p>
      <w:r>
        <w:t>GE Cour de justice, 2017-05-22, FR</w:t>
      </w:r>
    </w:p>
    <w:p>
      <w:r>
        <w:rPr>
          <w:b/>
        </w:rPr>
        <w:t xml:space="preserve">Quelle: </w:t>
      </w:r>
      <w:r>
        <w:t>https://mcp.opencaselaw.ch/entscheid/ge_gerichte_A_302_2017</w:t>
      </w:r>
    </w:p>
    <w:p>
      <w:r>
        <w:t>FR: GE_GERICHTE A/302/2017 du 22 mai 2017</w:t>
      </w:r>
    </w:p>
    <w:p>
      <w:r>
        <w:t>IT: GE_GERICHTE A/302/2017 del 22 maggio 2017</w:t>
      </w:r>
    </w:p>
    <w:p>
      <w:pPr>
        <w:pStyle w:val="Heading2"/>
      </w:pPr>
      <w:r>
        <w:t>Volltext</w:t>
      </w:r>
    </w:p>
    <w:p>
      <w:r>
        <w:t>Genève Cour de justice (Cour de droit public) Chambre des assurances sociales 22.05.2017 A/302/2017</w:t>
      </w:r>
    </w:p>
    <w:p>
      <w:r>
        <w:t>A/302/2017 ATAS/391/2017 du 22.05.2017 ( CHOMAG ) , ADMIS Par ces motifs rÉpublique et canton de genÈve POUVOIR JUDICIAIRE A/302/2017 ATAS/391/2017 COUR DE JUSTICE Chambre des assurances sociales Arrêt du 22 mai 2017 10 ème Chambre En la cause Monsieur A______, domicilié à VERSOIX recourant contre OFFICE CANTONAL DE L'EMPLOI, Service juridique, sis rue des Gares 16, GENÈVE intimé Vu la décision sur opposition de l'Office cantonal de l'emploi (ci-après : l'OCE ou l'intimé) rejetant l'opposition formée par Monsieur A______ (ci-après : l'assuré ou le recourant) contre la décision du service juridique de l'OCE du 16 septembre 2016 prononçant une suspension de quatre jours de son droit à l'indemnité pour recherches personnelles d'emploi remises tardivement pour le mois d'août 2016 ; Vu le recours de l'assuré du 25 janvier 2017 concluant à l'annulation de la décision susmentionnée, soit à la suppression de la sanction infligée, ainsi qu'à la condamnation de l'intimé à lui allouer des intérêts moratoires sur le paiement des indemnités de chômage suspendues à tort ainsi qu'à une indemnité de procédure ; Vu la réponse de l'intimé du 21 février 2017 concluant au rejet du recours et à la confirmation de la décision entreprise ; Vu les pièces figurant au dossier ; Vu l’audience de comparution personnelle des parties du 8 mai 2017 ; Vu le courrier de l'intimé du 9 mai 2017 considérant qu'au vu des déclarations du recourant, selon lesquelles il n'avait eu que quelques contacts par SMS avec ses parents, déjà très âgés, durant son hospitalisation du 31 août au 7 septembre 2016, et qu'il ne lui avait pas été possible de demander à un tiers de transmettre ses recherches d'emploi à l'ORP dans les délais requis, dès lors que son formulaire n'était pas encore rempli, l'intimé s'est déclaré d'accord de retenir à titre exceptionnel que c'est bien pour des raisons indépendantes de sa volonté que le recourant n'a remis son formulaire de preuves de recherches d'emploi du mois d'août 2016 que le 9 septembre 2016 ; Vu le courrier du 15 mai 2017 du recourant déclarant que la proposition faite par l'intimé le satisfait, renonçant implicitement à ses conclusions en paiement d'intérêts moratoires et d'indemnité de procédure auxquels il n'aurait de toute manière pas eu droit, de par la loi en ce qui concerne les premiers, et, s'agissant de la seconde, compte tenu du fait que l'intéressé, qui n'a pas été assisté d'un conseil, n'a pas rendu vraisemblable avoir dû exposer des frais particuliers pour recourir, ni articulé de montants à ce sujet ; Attendu qu'il résulte ainsi de ce qui précède que l'intimé a proposé après l'audience de comparution personnelle l'annulation de la sanction de quatre jours de suspension résultant de la décision entreprise et que le recourant a dès lors admis être satisfait par la proposition de l'intimé, ce qui revient à l'admission du recours, pour l'essentiel ; Vu l’accord intervenu entre les parties ; Attendu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et qu'ainsi interjeté dans le délai utile et selon les formes requises, le recours est recevable ; Qu'à teneur de l'art. 50 LPGA les litiges portant sur des prestations des assurances sociales peuvent être réglés par transaction, l'assureur étant tenu de notifier la transaction sous la forme d'une décision sujette à recours, ces règles étant applicables par analogie à la procédure d'opposition ainsi qu'à la procédure de recours ; Qu'au vu des nouvelles propositions de l'intimé, qui, après comparution personnelle, a proposé l'admission du recours en tant qu'il conclut à l'annulation de la décision entreprise, soit de la sanction de quatre jours de suspension du droit à l'indemnité pour dépôt tardif de la preuve des recherches d'emploi de l'assuré pour le mois d'août 2016 - proposition acceptée par le recourant. PAR CES MOTIFS, LA CHAMBRE DES ASSURANCES SOCIALES Statuant À la forme : 1.        Déclare le recours recevable.![endif]&gt;![if&gt; Au fond : 2.        L'admet.![endif]&gt;![if&gt; 3.        Annule la décision sur opposition de l'office cantonal de l'emploi du 10 janvier 2017 en tant qu'elle rejette l'opposition de Monsieur A______ et maintient en conséquence la sanction de quatre jours de suspension de l'exercice du droit aux indemnités journalières pour remise tardive des preuves de recherches personnelles pour le mois d'août 2016.![endif]&gt;![if&gt;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