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A/3027/2013 vom 28. Januar 2014</w:t>
      </w:r>
    </w:p>
    <w:p>
      <w:r>
        <w:t>GE Cour de justice, 2014-01-28, FR</w:t>
      </w:r>
    </w:p>
    <w:p>
      <w:r>
        <w:rPr>
          <w:b/>
        </w:rPr>
        <w:t xml:space="preserve">Quelle: </w:t>
      </w:r>
      <w:r>
        <w:t>https://mcp.opencaselaw.ch/entscheid/ge_gerichte_A_3027_2013</w:t>
      </w:r>
    </w:p>
    <w:p>
      <w:r>
        <w:t>FR: GE_GERICHTE A/3027/2013 du 28 janvier 2014</w:t>
      </w:r>
    </w:p>
    <w:p>
      <w:r>
        <w:t>IT: GE_GERICHTE A/3027/2013 del 28 gennaio 2014</w:t>
      </w:r>
    </w:p>
    <w:p>
      <w:pPr>
        <w:pStyle w:val="Heading2"/>
      </w:pPr>
      <w:r>
        <w:t>Erwägungen</w:t>
      </w:r>
    </w:p>
    <w:p>
      <w:r>
        <w:rPr>
          <w:b/>
        </w:rPr>
        <w:t>E. 2</w:t>
      </w:r>
    </w:p>
    <w:p>
      <w:r>
        <w:t>d'une surveillance personnelle permanente;</w:t>
      </w:r>
    </w:p>
    <w:p>
      <w:r>
        <w:rPr>
          <w:b/>
        </w:rPr>
        <w:t>E. 3</w:t>
      </w:r>
    </w:p>
    <w:p>
      <w:r>
        <w:t>de façon permanente, de soins particulièrement astreignants, exigés par l'infirmité de l'assuré;</w:t>
      </w:r>
    </w:p>
    <w:p>
      <w:r>
        <w:rPr>
          <w:b/>
        </w:rPr>
        <w:t>E. 4</w:t>
      </w:r>
    </w:p>
    <w:p>
      <w:r>
        <w:t>de services considérables et réguliers de tiers lorsqu'en raison d'une grave atteinte des organes sensoriels ou d'une infirmité corporelle, il ne peut entretenir des contacts sociaux avec son entourage que grâce à eux; ou</w:t>
      </w:r>
    </w:p>
    <w:p>
      <w:r>
        <w:rPr>
          <w:b/>
        </w:rPr>
        <w:t>E. 5</w:t>
      </w:r>
    </w:p>
    <w:p>
      <w:r>
        <w:t>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N'est pris en considération que l'accompagnement qui est régulièrement nécessaire et lié aux situations mentionnées à l’al. 1. En particulier, les activités de représentation et d'administration dans le cadre de mesures tutélaires ne sont pas prises en compte (art. 38 al. 3 RAI). d) Il y a impotence de degré moyen (art. 37 al. 2 RAI) si l'assuré, même avec des moyens auxiliaires, a besoin : - d'une aide régulière et importante d'autrui pour accomplir la plupart des actes ordinaires de la vie (au moins quatre, selon la circulaire sur l'invalidité et l'impotence dans l'assurance-invalidité [CIIAI], ch. 8009); - d'une aide régulière et importante d'autrui pour accomplir au moins deux actes ordinaires de la vie et nécessite, en outre, une surveillance personnelle permanente; ou -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 se vêtir et se dévêtir; - se lever, s'asseoir, se coucher; - manger; - faire sa toilette (soins du corps); - aller aux toilettes;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g)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lui-même soit des tiers (ch. 8035 CIIAI). h)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9C_28/2008 du 21 juillet 2008 consid. 2.2).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6.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handicapes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7.        En l'espèce, l’assuré a subi le 9 mars 2012 une atteinte gravement invalidante qui l’a rendu totalement incapable de travailler depuis lors. Le délai de carence d’un an est échu le 9 mars 2013. L’assuré est entré à la résidence XA_________ du Foyer Z________ le 7 février 2013. Il convient donc d’examiner si, à partir du 9 mars 2013, l’assuré est impotent. Il ressort du site internet du Foyer Z________ que "la résidence XA__________ accueille onze résidents adultes avec un handicape physique, dans des studios individuels adaptés. L’encadrement et l’aide aux personnes sont assurés 24h./24h. par une équipe pluridisciplinaire (infirmiers, ergothérapeutes, assistants en soins et en santé communautaire, animateurs et assistants socio-éducatif). Dynamique et motivé, le personnel accompagne les résidents dans la réalisation de leurs projets de vie". Il est donc établi que l’assuré vit en institution, et non pas à domicile, ce qui exclut de tenir compte le besoin d’accompagnement durable pour faire face aux nécessités de la vie pour l’examen du droit à une allocation d’impotence. Au surplus, ni le SPA, ni les médecins ne prétendent que l’assuré aurait besoin d’une surveillance personnelle permanente. Reste donc à examiner le besoin d’aide de l’assuré pour les actes ordinaires de la vie.![endif]&gt;![if&gt; L’ensemble des rapports médicaux réunis confirme que, malgré une évolution légèrement favorable, les troubles neurologiques sont demeurés sévères, en particulier les troubles mnésiques, attentionnels, l'assuré présentant par ailleurs une désorientation spatio-temporelle. Le Dr E_________ a exposé dans son rapport du 10 juillet 2013 que sa précédente évaluation du 17 mai 2013 avait été fondée sur des observations en milieu hospitalier, dans lequel les habits sont préparés pour l’assuré, les horaires sont fixés et les déplacements en-dehors du cadre hospitalier en principe exclus. En institution, logeant dans un studio indépendant, le besoin d’aide est évalué différemment par les médecins interrogés. L’assuré est autonome pour aller aux toilettes et n’a donc pas besoin d’aide pour cet acte-là. S’il peut s’habiller seul, il a besoin de guidance, en ce sens qu’il convient de lui préparer les habits adaptés à la météo et le guider pour qu’il enfile ses vêtements dans le bon ordre. L’assuré est en mesure de se laver, mais doit être stimulé pour le faire car, à défaut, il ne procède pas à sa toilette. S’agissant de ces deux actes-là, tant la Dr F________, médecin-traitant, que le Dr E_________, spécialiste en neurochirurgie, s’accordent sur le fait que l’assuré a besoin d’une aide partielle, soit l’incitation d’un tiers pour ce qui est de la toilette et l’aide d’un tiers pour le choix des vêtements pour ce qui est de s’habiller. Or, cette aide partielle est suffisante, selon la jurisprudence, pour admettre qu’il y a nécessité d’assistance dans l’accomplissement d’un acte ordinaire de la vie. La toilette et l’habillement étant des actes quotidiens, l’aide est par essence régulière. Il suffit que l’assuré ne puisse accomplir une fonction partielle de l’acte pour que l’aide soit considérée comme importante. Il est ainsi vraisemblable, mais pas certain, à ce stade, que l'assuré ait besoin d'aide pour ces deux actes. Par ailleurs, l’instruction de la cause ne permet pas de déterminer avec précision si l’assuré a également besoin d’aide pour les autres actes ordinaires de la vie. Il peut manger seul, mais ne peut pas préparer ses repas, sans que l’on sache si ceux-ci sont tous pris à la cafétéria ou pour partie préparés dans le studio. Il semble qu’il faille lui rappeler l’heure des repas, alors qu’il serait ponctuel pour les autres rendez-vous. L’assuré peut se coucher seul, mais son médecin-traitant semble dire qu’il n’est pas apte à se couvrir correctement, en fonction de la température. Le fait de savoir si l'assuré a besoin d'aide pour se déplacer à l'extérieur, car il ne serait pas en mesure de retrouver le chemin du foyer, n'est pas clairement établi non plus. En l'état, le besoin d'aide pour ces trois actes n'est pas établi. Ainsi, il convient de renvoyer la cause à l’intimé, afin qu’il procède à une instruction complémentaire, par le biais d’une enquête effectuée par une infirmière lors d'une rencontre avec l'assuré au Foyer Z________ afin d’examiner dans le détail le besoin d’aide et son importance pour chacun des 5 actes ordinaires de la vie discutés. A cette occasion, il conviendra de s’entretenir également avec le personnel, qui sera en mesure, après dix mois de résidence, de préciser l’aide dont l’assuré a concrètement besoin et l’importance de celle-ci. Cela étant dit, si c’est à juste titre que l’intimé ne tient pas compte du besoin d’un accompagnement pour faire face aux nécessités de la vie, en raison de l’encadrement de l’institution qui permet d’éviter le risque d’isolement et apporte le soutien nécessaire à la structuration d’une journée, il ne peut pas, en revanche, prétendre que l’aide indirecte consistant à inciter et rappeler à l’assuré qu’il doit se laver, à lui préparer ses vêtements et vérifier qu’il les enfile dans l’ordre, cas échéant à l’inciter et à lui rappeler l’heure des repas, voire à se coucher, se couvrir, sont inclus dans cet accompagnement. 8.        Au vu de ce qui précède, le recours sera partiellement admis et la décision du 19 août 2013 sera annulée. Etant donné que, depuis le 1er juillet 2006, la procédure n'est plus gratuite (art. 69 al. 1bis LAI), au vu du sort du recours, il y a lieu de condamner l'intimé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