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A/3022/2013 vom 10. Oktober 2013</w:t>
      </w:r>
    </w:p>
    <w:p>
      <w:r>
        <w:t>GE Cour de justice, 2013-10-10, FR</w:t>
      </w:r>
    </w:p>
    <w:p>
      <w:r>
        <w:rPr>
          <w:b/>
        </w:rPr>
        <w:t xml:space="preserve">Quelle: </w:t>
      </w:r>
      <w:r>
        <w:t>https://mcp.opencaselaw.ch/entscheid/ge_gerichte_A_3022_2013</w:t>
      </w:r>
    </w:p>
    <w:p>
      <w:r>
        <w:t>FR: GE_GERICHTE A/3022/2013 du 10 octobre 2013</w:t>
      </w:r>
    </w:p>
    <w:p>
      <w:r>
        <w:t>IT: GE_GERICHTE A/3022/2013 del 10 ottobre 2013</w:t>
      </w:r>
    </w:p>
    <w:p>
      <w:pPr>
        <w:pStyle w:val="Heading2"/>
      </w:pPr>
      <w:r>
        <w:t>Volltext</w:t>
      </w:r>
    </w:p>
    <w:p>
      <w:r>
        <w:t>Genève Cour de justice (Cour de droit public) Chambre des assurances sociales 10.10.2013 A/3022/2013</w:t>
      </w:r>
    </w:p>
    <w:p>
      <w:r>
        <w:t>A/3022/2013 ATAS/1014/2013 du 10.10.2013 ( LAA ) , RATIONE MATERIAE RÉPUBLIQUE ET CANTON DE GENÈVE POUVOIR JUDICIAIRE A/3022/2013 ATAS/1014/2013 COUR DE JUSTICE Chambre des assurances sociales Arrêt du 10 octobre 2013 3 ème Chambre En la cause X___________ SARL, sise à ACLENS, comparant avec élection de domicile c/ Y___________ SA recourante contre CAISSE NATIONALE SUISSE D'ASSURANCE, sise Fluhmattstrasse 1, LUCERNE intimée ATTENDU EN FAIT Que par décision du 19 août 2013, la CAISSE NATIONALE SUISSE D'ASSURANCE (ci-après : SUVA), en sa qualité d'assureur-accidents des employés de l'entreprise X___________ SARL (ci-après : l'entreprise), a confirmé la facturation des primes à l'endroit de cette dernière pour l'année 2013 à hauteur d'un montant de 13'742 fr. 40; Que cette décision indiquait expressément qu'en cas de désaccord, l'entreprise pouvait former recours dans les trente jours au « Tribunal des assurances sociales, 18, rue du Mont-Blanc, GENEVE »; Que l'entreprise a saisi la Cour de céans d’un recours le 18 septembre 2013; CONSIDERANT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sa compétence pour juger du cas d’espèce est ainsi établie à raison de la matière; Que selon l'art. 58 al. 1 LPGA, le Tribunal des assurances compétent est celui du canton de domicile de l'assuré ou d'une autre partie au moment du dépôt du recours; Qu'en l'espèce, aucune des parties au litige n'est sise dans le canton de Genève; Qu'ainsi, en application de l'art. 58 al. 1 LPGA, la Cour de céans est incompétente à raison du lieu et ne saurait dès lors entrer en matière; Qu'étant donné que la recourante est sise dans le canton de Vaud, c’est la Cour des assurances sociales de ce canton qui est compétente pour connaître du recours; Qu'en conséquence, la cause sera transmise à cette juridiction (art. 58 al. 3 LPGA). PAR CES MOTIFS, LA CHAMBRE DES ASSURANCES SOCIALES : Statuant 1.        Se déclare incompétente ratione loci .![endif]&gt;![if&gt; 2.        Transmet le recours à la Cour des assurances sociales du canton de Vaud.![endif]&gt;![if&gt;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