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A/3021/2016 vom 11. Oktober 2016</w:t>
      </w:r>
    </w:p>
    <w:p>
      <w:r>
        <w:t>GE Cour de justice, 2016-10-11, FR</w:t>
      </w:r>
    </w:p>
    <w:p>
      <w:r>
        <w:rPr>
          <w:b/>
        </w:rPr>
        <w:t xml:space="preserve">Quelle: </w:t>
      </w:r>
      <w:r>
        <w:t>https://mcp.opencaselaw.ch/entscheid/ge_gerichte_A_3021_2016</w:t>
      </w:r>
    </w:p>
    <w:p>
      <w:r>
        <w:t>FR: GE_GERICHTE A/3021/2016 du 11 octobre 2016</w:t>
      </w:r>
    </w:p>
    <w:p>
      <w:r>
        <w:t>IT: GE_GERICHTE A/3021/2016 del 11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11.10.2016 A/3021/2016</w:t>
      </w:r>
    </w:p>
    <w:p>
      <w:r>
        <w:t>A/3021/2016 ATAS/813/2016 du 11.10.2016 ( LAA ) , RETIRE rÉpublique et canton de genÈve POUVOIR JUDICIAIRE A/3021/2016 ATAS/813/2016 COUR DE JUSTICE Chambre des assurances sociales Arrêt du 11 octobre 2016 1 ère Chambre En la cause Monsieur A______, domicilié à GENÈVE, comparant avec élection de domicile en l'étude de Maître Maurizio LOCCIOLA recourant contre ZURICH COMPAGNIE D'ASSURANCES SA, ZURICH VERSICHERUNG intimée Attendu en fait que Monsieur A______ (ci-après l’assuré), né le ______ 1963, a été victime d’un accident à vélo le 22 juin 2015 ; que le cas a été pris en charge par la ZURICH COMPAGNIE D’ASSURANCES SA, Siège pour la Suisse Romande (ci-après l’assureur) ; Que par décision du 20 avril 2016, confirmée sur opposition le 15 août 2016, l’assureur a informé l’assuré qu’il mettait fin à son droit aux prestations LAA au 31 mars 2016 ; Que l’assuré, représenté par Me Maurizio LOCCIOLA, a interjeté recours le 13 septembre 2016 contre ladite décision ; Que par courrier du 29 septembre 2016, il a informé la chambre de céans qu’il retirait son recours ; Considérant en droit que conformément à l'art. 134 al. 1 let. a ch. 5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l'assurance-accidents, du 20 mars 1981 (LAA - RS 832.20) ; Que sa compétence pour juger du cas d’espèce est ainsi établie ; Que l'assuré a retiré son recours interjeté le 13 septembre 2016 ; Qu’il convient d’en prendre acte et de rayer la cause du rôle ; PAR CES MOTIFS, LA CHAMBRE DES ASSURANCES SOCIALES : 1.        Prend acte du retrait du recours.![endif]&gt;![if&gt; 2.        Raye la cause du rôle.![endif]&gt;![if&gt;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