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A/301/2022 vom 11. Oktober 2022</w:t>
      </w:r>
    </w:p>
    <w:p>
      <w:r>
        <w:t>GE Cour de justice, 2022-10-11, FR</w:t>
      </w:r>
    </w:p>
    <w:p>
      <w:r>
        <w:rPr>
          <w:b/>
        </w:rPr>
        <w:t xml:space="preserve">Quelle: </w:t>
      </w:r>
      <w:r>
        <w:t>https://mcp.opencaselaw.ch/entscheid/ge_gerichte_A_301_2022</w:t>
      </w:r>
    </w:p>
    <w:p>
      <w:r>
        <w:t>FR: GE_GERICHTE A/301/2022 du 11 octobre 2022</w:t>
      </w:r>
    </w:p>
    <w:p>
      <w:r>
        <w:t>IT: GE_GERICHTE A/301/2022 del 11 ottobre 2022</w:t>
      </w:r>
    </w:p>
    <w:p>
      <w:pPr>
        <w:pStyle w:val="Heading2"/>
      </w:pPr>
      <w:r>
        <w:t>Erwägungen</w:t>
      </w:r>
    </w:p>
    <w:p>
      <w:r>
        <w:rPr>
          <w:b/>
        </w:rPr>
        <w:t>E. 14</w:t>
      </w:r>
    </w:p>
    <w:p>
      <w:r>
        <w:t>septembre 2021 consid. 8 ; ATA/107/2018 du 6 février 2018). La notion de récusation des membres d’une autorité administrative doit être comprise dans un sens fonctionnel et englobe ainsi toutes les personnes agissant pour le compte de l’autorité et directement impliquées dans le processus décisionnel ( ATA/940/2021 précité consid. 8 ; ATA/107/2018 précité). 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Le Tribunal fédéral a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 b. Selon l’art. 15 al. 1 LPA, applicable aux membres de la commission (art. 4 al. 1 du règlement concernant la constitution et le fonctionnement de la commission de surveillance des professions de la santé et des droits des patients du 22 août 2006 - RComPS - K3 03 01),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Dans la jurisprudence relative à la récusation des juges, dont les principes s’appliquent mutatis mutandis pour les membres des autorités administratives (ATF 137 II 431 consid. 5.2 ; Stéphane GRODECKI/Romain JORDAN, op. cit., n. 217 ad art. 15 LPA et les références citées), il a été relevé que la garantie du juge impartial ne commande pas non plus la récusation d'un juge au simple motif qu'il a, dans une procédure antérieure voire dans la même affaire (arrêt du Tribunal fédéral 4A_151/2012 du 4 juin 2012 consid. 2.2) , tranché en défaveur du requérant (ATF 143 IV 69 consid. 3.1 ; 129 III 445 consid. 4.2.2.2 ; 114 Ia 278 consid. 1). c. L’art. 3 LComPS a trait à la composition de la commission et énumère notamment les membres titulaires ayant le droit de vote (deux médecins spécialistes en médecine générale ou interne, un médecin pratiquant des interventions de type chirurgical ou diagnostique, un médecin spécialiste en psychiatrie, deux infirmiers, un avocat, un pharmacien, etc. ; al. 3). Dans le cadre de son mandat, la commission de surveillance exerce d’office ou sur requête les attributions suivantes : elle instruit en vue d’un préavis ou d’une décision les cas de violations des dispositions de la loi sur la santé du 7 avril 2006 concernant les professionnels de la santé et les institutions de santé, ainsi que les cas de violation des droits des patients (art. 7 al. 1 let. a LComPS). Selon l’art. 17 LPComPS, dans les cas visés à l’art. 7 al. 1 let. a de la loi, en l’absence de médiation ou en cas d’échec de celle-ci, l’instruction du dossier est confiée à une sous-commission formée de deux membres au moins, soit un médecin et un membre n’appartenant pas aux professions de la santé (al. 1). La sous-commission réunit les renseignements et procède aux enquêtes nécessaires. 6) En l’occurrence, le recourant sollicite la récusation des membres de la commission ayant statué dans la cause n° 1______, et plus particulièrement celle du Dr D______. Or, conformément à la jurisprudence précitée, le seul fait qu’un membre d’une autorité aurait, dans une procédure antérieure, tranché en défaveur du justiciable ne commande pas sa récusation. Il en va en particulier ainsi du Dr D______ qui, avant de participer à la sous-commission ayant préavisé le retrait temporaire du droit de pratiquer du recourant dans la cause n° 1______, était considéré par ce dernier comme étant le « seul membre d’une honnêteté et neutralité irréprochables ». Le recourant sollicite désormais sa récusation en raison de « son manque d’impartialité en raison d’un conflit d’intérêts clair et délibérément caché ». Il lui reproche de ne pas s’être récusé alors qu’il préside l’I______, soit un groupe de spécialistes membres de l’AMGe, qu’il accuse d’être « derrière la plainte » ayant conduit aux « accusations de polypragmasie » qu’il avait dû « subir pendant 12 ans ». Or, force est de constater que, dans le cadre de la procédure n° 1______, le recourant considérait que le Dr D______ était d’une « neutralité irréprochable » alors même que ce dernier était déjà membre de l’I______, ce que le recourant savait pertinemment. Le seul fait que le Dr D______ soit, entre temps, devenu le président de l’I______ ne suffit pas encore à retenir une prévention effective, en l’absence de circonstances objectives invoquées par l’intéressé. Or, celles-ci font défaut en l’espèce. S’agissant, en particulier, du différend qui oppose le recourant à l’I______, en lien avec les accusations de polypragmasie dont il a fait l’objet, ce dernier se contente de simples soupçons selon lesquels les membres de l’I______ auraient été à l’origine de la dénonciation. Ce faisant, il ne rend nullement vraisemblable que le Dr D______ aurait été impliqué dans cette procédure, ni qu’il aurait, dans ce cadre, adopté un comportement de nature à faire naître un doute sur son impartialité. ![endif]&gt;![if&gt; S’agissant enfin des critiques du recourant quant à l’absence de spécialisation en chirurgie des Drs D______, J______ et K______, et de Mmes L______ et M______, elles ne permettent pas non plus de fonder un motif de prévention. La composition de la sous-commission chargée de l’instruction de son dossier respecte, au demeurant, la LComPS, en particulier son art. 17 al. 1, selon lequel ladite commission est formée de deux membres au moins, soit un médecin et un membre n’appartenant pas aux professions de la santé. Le recourant ne le conteste d’ailleurs pas. C’est partant à raison que l’autorité intimée a refusé d’admettre la demande de récusation formée par le recourant. Entièrement mal fondé, le recours sera donc rejeté. 7) Vu l'issue du litige, un émolument de CHF 1’000.-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