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A/3019/2020 vom 15. April 2021</w:t>
      </w:r>
    </w:p>
    <w:p>
      <w:r>
        <w:t>GE Cour de justice, 2021-04-15, FR</w:t>
      </w:r>
    </w:p>
    <w:p>
      <w:r>
        <w:rPr>
          <w:b/>
        </w:rPr>
        <w:t xml:space="preserve">Quelle: </w:t>
      </w:r>
      <w:r>
        <w:t>https://mcp.opencaselaw.ch/entscheid/ge_gerichte_A_3019_2020</w:t>
      </w:r>
    </w:p>
    <w:p>
      <w:r>
        <w:t>FR: GE_GERICHTE A/3019/2020 du 15 avril 2021</w:t>
      </w:r>
    </w:p>
    <w:p>
      <w:r>
        <w:t>IT: GE_GERICHTE A/3019/2020 del 15 aprile 2021</w:t>
      </w:r>
    </w:p>
    <w:p>
      <w:pPr>
        <w:pStyle w:val="Heading2"/>
      </w:pPr>
      <w:r>
        <w:t>Regeste</w:t>
      </w:r>
    </w:p>
    <w:p>
      <w:r>
        <w:t>Retard injustifié; notification du commandement de payer; société sans adresse et dont les organes ne peuvent être atteints | LP.17.al3</w:t>
      </w:r>
    </w:p>
    <w:p>
      <w:pPr>
        <w:pStyle w:val="Heading2"/>
      </w:pPr>
      <w:r>
        <w:t>Erwägungen</w:t>
      </w:r>
    </w:p>
    <w:p>
      <w:r>
        <w:rPr>
          <w:b/>
        </w:rPr>
        <w:t>E. 31</w:t>
      </w:r>
    </w:p>
    <w:p>
      <w:r>
        <w:t>juillet 2020 et à la décision de non-lieu de notification, lesquelles n'avaient pas lieu d'être vu le prononcé de la faillite de la débitrice dont l'Office avait été informé que le 7 juillet 2020. d. Le greffe la Chambre de surveillance a informé les parties par courrier du 19 octobre 2020 que la cause était gardée à juger. C. La liquidation de la faillite de B______ SARL a été suspendue faute d'actifs le 11 février 2021 et clôturée le 11 mars 2021 en l'absence d'avance de frais permettant la liquidation. La société a été radiée le ______ 2021.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Est ainsi notamment irrecevable la prétention en remboursement de frais de poursuite pour valoir réparation partielle du préjudice causé par des actes irréguliers de l'Office (arrêt du Tribunal fédéral 7B_172/2020 du 12 novembre 2020 consid. 2).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a été déposée dans les dix jours suivant la décision de non-lieu de notification et elle est donc recevable dans la mesure où elle vise cette décision. Or, aucun des griefs adressés à l'Office ne concerne cette décision. S'agissant des décisions de mettre les frais à charge de la plaignante, elles ont été rendues les 21 janvier et 7 juillet 2020; elles ne peuvent être remises en cause par une plainte déposée le 25 septembre 2020. Quant à la demande de remboursement des frais au motif qu'ils représenteraient un préjudice subi par le créancier requérant du fait de l'inactivité ou d'un traitement déficient de la poursuite par l'Office, elle ne relève pas de la compétence de la Chambre de surveillance. Reste le grief de retard injustifié qui n'est pas soumis à délai et relève de la compétence de la Chambre de céans. 2. 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 ème édition, 2010, n° 31-32 ad art. 17 LP; Dieth/Wohl, Kurz Kommentar, SchKG, 2 ème édition, 2014, n° 32 ad art. 17 LP; Erard, Commentaire Romand, Poursuite et faillite, 2005, n° 55 ad art. 17 LP). 2.1.2 La réquisition de poursuite énonce notamment le nom et le domicile du débiteur (art. 67 LP). Le nom doit être énoncé de manière claire et certaine; une mention insuffisante rend nulle la réquisition de poursuite (ATF 114 III 62 consid. 1a; ATF 98 III 24 ; ATF 62 III 134 ). Lorsqu'un défaut affecte la réquisition de poursuite, l'Office peut refuser d'y donner suite, en fixant le cas échéant au poursuivant un délai pour remédier au vice. Lorsque le défaut n'entraîne pas la nullité (art. 22 al. 1 LP) de la réquisition, la jurisprudence prescrit aux offices d'impartir au poursuivant un délai aux fins de rectifier ou compléter les indications viciées, ou de lui demander les renseignements nécessaires. S'agissant du domicile et de l'adresse du débiteur, c'est en premier lieu au poursuivant - et non à l'Office - qu'il incombe de les rechercher,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l'Office peut rechercher lui-même, aux frais du créancier, le véritable domicile du débiteur ou le demander au créancier en l'invitant à rectifier sa réquisition de poursuite à cet égard (ATF 141 III 173 consid. 2.4 et les références; ATF 120 III 110 cons. 1b; ATF 114 III 62 consid. 1a; ATF 98 III 24 ; ATF 62 III 134 ; DCSO/73/2019 du 08 février 2019 consid. 2.1.1 et les références citées; Ruedin, Commentaire romand, Poursuite et faillite, 2005, n° 11, 17, 18, 49 ad art. 67 LP). 2.1.3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Kurz Kommentar, SchKG, n° 3 ad art. 71 LP). Une fois le commandement de payer établi conformément à l'article 69 alinéa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 2.2 En l'espèce, l'Office a déployé une activité continue entre janvier et juin 2020 en vue de notifier le commandement de payer à la débitrice ou à son organe, hormis dans la période de suspension liée à la pandémie de COVID-19 et de Pâques. Sa tâche a été rendue ardue par une débitrice sans adresse ni activité et un organe absent. En outre, la créancière, qui est censée connaître son débiteur et pouvoir fournir des informations à l'Office, n'a pas été en mesure de le faire. Finalement, la situation de la débitrice était si obérée que la faillite est rapidement intervenue interrompant les opérations de poursuite. Si la créancière a pu croire, chaque fois qu'elle a interpellé l'Office, que ce dernier ne faisait rien, faute de communication spontanée, il tentait en réalité d'atteindre une débitrice sans activité, ni adresse, aux organes absents et vraisemblablement sans actifs. Dans de telles circonstances la Chambre de céans écartera le reproche de retard injustifié. 2.3 En conclusion, la plainte sera rejetée dans la mesure de sa recevabilité. 3. La procédure de plainte est gratuite (art. 20a al. 2 ch. 5 LP; art. 61 al. 2 let. a OELP) et ne donne pas lieu à l'allocation de dépens (art. 62 al. 2 OELP). * * * * * PAR CES MOTIFS, La Chambre de surveillance : Rejette la plainte de A______ du 25 septembre 2020 dans la mesure de sa recevabilité. Siégeant : Monsieur Jean REYMOND, président; Madame Natalie OPPATJA et Monsieur Mathieu HOWALD, juges assesseur(e)s;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