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A/3012/2011 vom 13. Mai 2008</w:t>
      </w:r>
    </w:p>
    <w:p>
      <w:r>
        <w:t>GE Cour de justice, 2008-05-13, FR</w:t>
      </w:r>
    </w:p>
    <w:p>
      <w:r>
        <w:rPr>
          <w:b/>
        </w:rPr>
        <w:t xml:space="preserve">Quelle: </w:t>
      </w:r>
      <w:r>
        <w:t>https://mcp.opencaselaw.ch/entscheid/ge_gerichte_A_3012_2011</w:t>
      </w:r>
    </w:p>
    <w:p>
      <w:r>
        <w:t>FR: GE_GERICHTE A/3012/2011 du 13 mai 2008</w:t>
      </w:r>
    </w:p>
    <w:p>
      <w:r>
        <w:t>IT: GE_GERICHTE A/3012/2011 del 13 maggio 2008</w:t>
      </w:r>
    </w:p>
    <w:p>
      <w:pPr>
        <w:pStyle w:val="Heading2"/>
      </w:pPr>
      <w:r>
        <w:t>Volltext</w:t>
      </w:r>
    </w:p>
    <w:p>
      <w:r>
        <w:t>Genève Cour de justice (Cour de droit public) Chambre des assurances sociales 28.10.2011 A/3012/2011</w:t>
      </w:r>
    </w:p>
    <w:p>
      <w:r>
        <w:t>A/3012/2011 ATAS/1007/2011 du 28.10.2011 ( AI ) En fait En droit RÉPUBLIQUE ET CANTON DE GENÈVE POUVOIR JUDICIAIRE A/3012/2011 ATAS/1007/2011 COUR DE JUSTICE Chambre des assurances sociales Arrêt incident du 28 octobre 2011 4ème Chambre En la cause Monsieur J_____________, domicilié à Carouge, comparant avec élection de domicile en l'étude de Maître François MEMBREZ recourant contre OFFICE DE L'ASSURANCE-INVALIDITE DU CANTON DE GENEVE, sis rue de Lyon 97, 1203 Genève intimé EN FAIT Monsieur J_____________ (ci-après: l'assuré ou le recourant), né en 1961, a déposé une demande de prestations auprès de l'Office cantonal de l'assurance-invalidité (ci-après: OAI ou l'intimé) en date du 27 août 2004, visant à l'octroi d'une orientation professionnelle et/ou d'une rente. Par décision du 13 mai 2008, l'OAI a octroyé à l’assuré une rente entière d'invalidité du 1 er janvier 2005 au 30 novembre 2006. L’OAI a retenu que l’assuré présentait un degré d’invalidité de 82 %. Toutefois, suite à une amélioration de l'état de santé survenue en septembre 2006, ladite rente a été supprimée dès le 31 décembre 2006, l'OAI ayant considéré que l'assuré était apte à reprendre son activité habituelle à temps complet. Suite au recours de l’assuré qui contestait la suppression de sa rente, le Tribunal cantonal des assurances sociales (ci après: TCAS), alors compétent, a rendu un arrêt en date du 15 avril 2009 ( ATAS/431/2009 ) qui a conclu à la nécessité d'effectuer une instruction complémentaire, soit une nouvelle expertise psychiatrique, afin de clarifier la situation médicale de l'assuré depuis l'automne 2006 et d’examiner les incidences de la rechute survenue en mars 2008. Le TCAS a par conséquent annulé la décision susmentionnée et renvoyé la cause à l'OAI. Après avoir procédé à une instruction complémentaire, l'OAI, par décision du 30 août 2011, a reconnu à l’assuré un degré d’invalidité de 100 % et lui a octroyé une rente entière d’invalidité du 1 er avril 2004 au 31 décembre 2006. L’OAI a constaté que l’état de santé de l’assuré s’était amélioré en septembre 2006, de sorte que la rente était supprimée dès 1 er janvier 2007. Toutefois, au vu de l’aggravation de l’état de santé dès fin février 2008, la rente entière était rétablie à partir du 1 er mars 2008. Par acte du 30 septembre 2011, l'assuré, représenté pas son mandataire, interjette recours contre la décision précitée. Il conteste exclusivement la suppression de sa rentre durant la période du 1 er janvier 2007 au 29 février 2008 et requiert, préalablement, le retrait de l'effet suspensif à la décision du 30 août 2011. Dans sa réponse du 11 octobre 2011, l'intimé conclut au rejet de la demande de restitution de l'effet suspensif au motif que les chances de succès du recours n'apparaissent pas d'emblée certaines, d'une part et que l'intérêt de l'OAI apparaît prépondérant, d'autre part. Par conséquent, la suspension du versement des prestations justifie le retrait de l'effet suspensif. Après communication de cette écriture au recourant, la cause a été gardée à juger. Par courrier du 18 octobre 2011, le recourant a relevé qu’il semblait y avoir une confusion quant à l’objet de sa requête sur effet suspensif. Il a précisé à la Cour de céans que ladite requête visait à retirer l'effet suspensif automatique lié au recours afin que la décision du 30 août 2011 déploie ses effets et qu'il puisse percevoir la rente allouée pour l'avenir, laquelle n'était pas contestée par les parties. Copie de ce courrier a été communiquée à l’intimé. EN DROIT Conformément à l'art. 134 al. 1 let. a) ch. 2 de la loi sur l'organisation judiciaire du 26 septembre 2010, entrée en vigueur le 1 er janvier 2011 (LOJ; RS E 2 05), la Chambre des assurances sociales de la Cour de justice connait, en instance cantonale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Interjeté dans les forme et délai prévus par la loi, le recours est recevable (56 et 60 LPGA). Le recourant conclut préalablement au retrait de l’effet suspensif de la décision du 30 août 2011. A teneur de l’art. 54 al. 1 LPGA, les décisions et les décisions sur opposition sont exécutoires lorsqu’elles ne peuvent plus être attaquées par une opposition ou un recours (let. a), lorsque l’opposition ou le recours n’a pas effet suspensif (let. b) ou lorsque l’effet suspensif attribué à une opposition ou à un recours a été retiré (let. c : cf. art. 11 al. l let. b de l’ordonnance sur la partie générale du droit des assurances sociales, du 11 septembre 2002 - OPGA ; RS 830.11). L’assureur peut, sur requête ou d’office, retirer l’effet suspensif ou rétablir l’effet suspensif retiré dans la décision (art. 11 al. 2 OPGA). La LPGA ne contient pas de dispositions propres sur l'effet suspensif. Conformément à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au surplus, l'art. 55 al. 2 à 4 PA est applicable. L'art. 55 al. 3 PA prévoit que l'autorité de recours ou son président peut restituer l'effet suspensif à un recours auquel l'autorité inférieure l'avait retiré; la demande de restitution de l'effet suspensif est traitée sans délai. Il convient de relever que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En l’espèce, la décision querellée n’est pas assortie d’un retrait d’effet suspensif. Il s’ensuit que le dépôt du recours a pour effet que la décision de l’intimé n’est pas exécutoire (cf. art. 66 al. 1 de la loi sur la procédure administrative, du 12 septembre 1985 - LPA ; RS E 5 10) . Or, précisément, le recourant requiert le retrait de l’effet suspensif afin que la décision soit immédiatement exécutoire, nonobstant recours, pour ce qui concerne les prestations allouées et non contestées par les parties. Il y a lieu d’admettre que la requête du recourant tendant à l’octroi immédiat de sa rente entière d’invalidité pour la période non contestée constitue en réalité une demande de mesures provisionnelles. Selon l'art. 56 PA, après le dépôt du recours, l'autorité saisie peut prendre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principes développés à propos des art. 55 PA et 97 LAVS sont applicables par analogie dans le cadre de l'art. 56 PA (ATF 117 V 191 consid. 2b). En particulier, l'autorité doit procéder à une pesée des intérêts en présence; les mesures doivent être justifiées par un intérêt privé ou public prépondérant (BOVAY, op. cit. p. 414). Les mesures provisionnelles ne sont ainsi légitimes, aux termes de la loi, que si elles s'avèrent nécessaires au maintien de l'état de fait ou à la sauvegarde des intérêts compromis. En revanche, elles ne sauraient, en principe tout au moins, anticiper sur le jugement définitive,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La Cour de céans constate que seule est litigieuse la suppression de la rente d’invalidité durant la période du 1 er janvier 2007 au 29 février 2008. Le droit à la rente pour la période du 1 er avril 2004 au 31 décembre 2006 et dès le 1 er mars 2008 est en revanche admis par les parties. Au vu de ce qui précède, l'effet suspensif doit être retiré quant à l'octroi de la rente pour les périodes du 1 er avril 2004 au 31 décembre 2006 et dès le 1er mars 2008 afin que le recourant puisse percevoir les prestations auxquelles il a droit. Le recourant, représenté par son avocat, a droit à une indemnité à titre de participation à ses frais et dépens, fixée en l'occurrence à 1’000 fr. (art. 61 let. g LPGA; art. 89H al. 3 LPA). PAR CES MOTIFS, LA CHAMBRE DES ASSURANCES SOCIALES : Statuant A la forme : Déclare le recours recevable Sur mesures provisionnelles : Admet la requête du recourant et retire l'effet suspensif du recours s'agissant des prestations non litigieuses, dans le sens des considérants. Condamne l’intimé à payer au recourant la somme de 1’000 fr. à titre de participation à ses frais et dépens.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