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A/3012/2007 vom 27. September 2007</w:t>
      </w:r>
    </w:p>
    <w:p>
      <w:r>
        <w:t>GE Cour de justice, 2007-09-27, FR</w:t>
      </w:r>
    </w:p>
    <w:p>
      <w:r>
        <w:rPr>
          <w:b/>
        </w:rPr>
        <w:t xml:space="preserve">Quelle: </w:t>
      </w:r>
      <w:r>
        <w:t>https://mcp.opencaselaw.ch/entscheid/ge_gerichte_A_3012_2007</w:t>
      </w:r>
    </w:p>
    <w:p>
      <w:r>
        <w:t>FR: GE_GERICHTE A/3012/2007 du 27 septembre 2007</w:t>
      </w:r>
    </w:p>
    <w:p>
      <w:r>
        <w:t>IT: GE_GERICHTE A/3012/2007 del 27 settembre 2007</w:t>
      </w:r>
    </w:p>
    <w:p>
      <w:pPr>
        <w:pStyle w:val="Heading2"/>
      </w:pPr>
      <w:r>
        <w:t>Regeste</w:t>
      </w:r>
    </w:p>
    <w:p>
      <w:r>
        <w:t>Réquisition de poursuite. | Contenu de la réquisition de poursuite. Les créanciers ont omis d'indiquer leur adresse. Omission réparée dans le cadre de la plainte. | LP.67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rejette.</w:t>
      </w:r>
    </w:p>
    <w:p>
      <w:r>
        <w:rPr>
          <w:b/>
        </w:rPr>
        <w:t>E. 2</w:t>
      </w:r>
    </w:p>
    <w:p>
      <w:r>
        <w:t>Invite l'Office des poursuites à rectifier le commandement de payer et l'édition de la poursuite n° 07 xxxxxx Z au sens du considérant 2.b.</w:t>
      </w:r>
    </w:p>
    <w:p>
      <w:r>
        <w:rPr>
          <w:b/>
        </w:rPr>
        <w:t>E. 3</w:t>
      </w:r>
    </w:p>
    <w:p>
      <w:r>
        <w:t>Déboute les parties de toutes autres conclusions. Siégeant : Mme Ariane WEYENETH, présidente ; Mme Florence CASTELLA et M. Olivier WEHRLI, juges assesseur(e)s. Au nom de la Commission de surveillance : Paulette DORMAN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