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A/3008/2022 vom 5. März 2024</w:t>
      </w:r>
    </w:p>
    <w:p>
      <w:r>
        <w:t>GE Cour de justice, 2024-03-05, FR</w:t>
      </w:r>
    </w:p>
    <w:p>
      <w:r>
        <w:rPr>
          <w:b/>
        </w:rPr>
        <w:t xml:space="preserve">Quelle: </w:t>
      </w:r>
      <w:r>
        <w:t>https://mcp.opencaselaw.ch/entscheid/ge_gerichte_A_3008_2022</w:t>
      </w:r>
    </w:p>
    <w:p>
      <w:r>
        <w:t>FR: GE_GERICHTE A/3008/2022 du 5 mars 2024</w:t>
      </w:r>
    </w:p>
    <w:p>
      <w:r>
        <w:t>IT: GE_GERICHTE A/3008/2022 del 5 marzo 2024</w:t>
      </w:r>
    </w:p>
    <w:p>
      <w:pPr>
        <w:pStyle w:val="Heading2"/>
      </w:pPr>
      <w:r>
        <w:t>Regeste</w:t>
      </w:r>
    </w:p>
    <w:p>
      <w:r>
        <w:t>DROIT DES ÉTRANGERS;LOI FÉDÉRALE SUR LES ÉTRANGERS ET L'INTÉGRATION;RESSORTISSANT ÉTRANGER;AUTORISATION DE SÉJOUR;CAS DE RIGUEUR;SÉJOUR ILLÉGAL;ADOLESCENT;DEVOIR DE COLLABORER;RESPECT DE LA VIE FAMILIALE;EXCÈS ET ABUS DU POUVOIR D'APPRÉCIATION;RENVOI(DROIT DES ÉTRANGERS) | Confirmation du refus d'autorisation de séjour au recourant et à son fils, ressortissants d'Albanie, du prononcé des renvois et de leur exécution. Absence de cas individuel d'extrême gravité dans la situation du recourant et de son fils. Absence d'intégration sociale particulièrement poussée et de réussite professionnelle remarquable du recourant, réintégration possible. Son fils est arrivé en Suisse il y a un peu moins de cinq ans et y a passé la période charnière de l'adolescence, mais son intégration n'apparaît pas accrue. Renvoi possible, licite et raisonnablement exigible. | LEI.30.al1.letb; LEI.58a.al1; OASA.31.al1; LPA.19; LPA.20; LPA.22; LEI.90; CEDH.8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sollicite son audition.</w:t>
      </w:r>
    </w:p>
    <w:p>
      <w:r>
        <w:rPr>
          <w:b/>
        </w:rPr>
        <w:t>E. 2.1</w:t>
      </w:r>
    </w:p>
    <w:p>
      <w:r>
        <w:t>Tel qu’il est garanti par l’art. 29 al. 2 de la Constitution fédérale de la Confédération suisse du 18 avril 1999 (Cst. - RS 101),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Le droit d'être entendu n’implique pas une audition personnelle de l’intéressé, celui‑ci devant simplement disposer d’une occasion de se déterminer sur les éléments propres à influer sur l’issue de la cause (art. 41 LPA ; ATF 148 II 73 consid. 7.3.1 ; 145 I 167 consid. 4.1 ; arrêt du Tribunal fédéral 1C_372/2021 du 26 janvier 2023 consid. 2.3 ; ATA/783/2021 du 27 juillet 2021 consid. 6a et les références).</w:t>
      </w:r>
    </w:p>
    <w:p>
      <w:r>
        <w:rPr>
          <w:b/>
        </w:rPr>
        <w:t>E. 2.2</w:t>
      </w:r>
    </w:p>
    <w:p>
      <w:r>
        <w:t>En l'espèce, le recourant, qui ne dispose pas du droit d'être entendu oralement, a eu l'occasion de prendre position par écrit et de produire les pièces à l'appui de sa position à plusieurs reprises au cours de la procédure, tant devant l'autorité intimée et devant l'instance précédente que devant la chambre de céans. L'audition du recourant n'apparaît dans ces circonstances pas nécessaire à la résolution du présent litige et la chambre administrative dispose d'un dossier complet lui permettant de trancher le litige en toute connaissance de cause. Il ne sera par conséquent pas donné suite à la demande de comparution personnelle du recourant.</w:t>
      </w:r>
    </w:p>
    <w:p>
      <w:r>
        <w:rPr>
          <w:b/>
        </w:rPr>
        <w:t>E. 3</w:t>
      </w:r>
    </w:p>
    <w:p>
      <w:r>
        <w:t>Le litige porte sur la conformité au droit du refus de délivrance d'une autorisation de séjour au recourant et à son fils E______, du prononcé de leur renvoi de Suisse et de l'exécution de cette mesure.</w:t>
      </w:r>
    </w:p>
    <w:p>
      <w:r>
        <w:rPr>
          <w:b/>
        </w:rPr>
        <w:t>E. 4</w:t>
      </w:r>
    </w:p>
    <w:p>
      <w:r>
        <w:t>Le recourant conteste le refus d'octroi d'autorisations de séjour.</w:t>
      </w:r>
    </w:p>
    <w:p>
      <w:r>
        <w:rPr>
          <w:b/>
        </w:rPr>
        <w:t>E. 4.1</w:t>
      </w:r>
    </w:p>
    <w:p>
      <w:r>
        <w:t>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personnes étrangères dont le statut juridique n'est pas réglé par d'autres dispositions du droit fédéral ou par des traités internationaux conclus par la Suisse (art. 1 et 2 LEI), ce qui est le cas pour les ressortissants d'Albanie.</w:t>
      </w:r>
    </w:p>
    <w:p>
      <w:r>
        <w:rPr>
          <w:b/>
        </w:rPr>
        <w:t>E. 4.2</w:t>
      </w:r>
    </w:p>
    <w:p>
      <w:r>
        <w:t>Aux termes de l'art. 30 al. 1 let. b LEI, il est possible de déroger aux conditions d'admission (art. 18 à 29 LEI) notamment dans le but de tenir compte des cas individuels d'une extrême gravité ou d'intérêts publics majeurs.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 art. 31 al. 1 OASA). Pour évaluer l'intégration, l'autorité compétente tient compte des critères suivants : le respect de la sécurité et de l'ordre publics (let. a), le respect des valeurs de la Constitution (let. b), les compétences linguistiques (let. c), la participation à la vie économique ou l'acquisition d'une formation (let. d ; art. 58a al. 1 LEI).</w:t>
      </w:r>
    </w:p>
    <w:p>
      <w:r>
        <w:rPr>
          <w:b/>
        </w:rPr>
        <w:t>E. 4.3</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procéder à l'examen de l'ensemble des circonstances du cas d'espèce pour déterminer l'existence d'un cas de rigueur (ATF 128 II 200 consid. 4 ; 124 II 110 consid. 2). Ainsi, les critères énumérés par l'art. 31 al. 1 OASA, qui doivent impérativement être respectés, ne sont pas exhaustifs, d'autres éléments pouvant également entrer en considération, comme les circonstances concrètes ayant amené une personne étrangère à séjourner illégalement en Suisse (SEM, Directives et commentaires, Domaine des étrangers, 2013, état au 1 er septembre 2023, n. 5.6.10 ; ATA/179/2024 du 6 février 2024 consid. 3.3).</w:t>
      </w:r>
    </w:p>
    <w:p>
      <w:r>
        <w:rPr>
          <w:b/>
        </w:rPr>
        <w:t>E. 4.4</w:t>
      </w:r>
    </w:p>
    <w:p>
      <w:r>
        <w:t>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 du Tribunal fédéral 2C_754/2018 du 28 janvier 2019 consid. 7.2).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 La jurisprudence requiert, de manière générale, une très longue durée de séjour en Suisse (Minh SON NGUYEN/Cesla AMARELLE, Code annoté de droit des migrations, LEtr, vol. 2, 2017, p. 269 et les références citées). Par durée assez longue, la jurisprudence entend une période de sept à huit ans (arrêt du TAF 7330/2010 du 19 mars 2012 consid. 5.3 ; Minh SON NGUYEN/Cesla AMARELLE, op. cit., p. 269). Le caractère continu ou non du séjour peut avoir une influence (arrêt du TAF C-5048/2010 du 7 mai 2012 ; Minh SON NGUYEN/Cesla AMARELLE, op. cit.,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rPr>
          <w:b/>
        </w:rPr>
        <w:t>E. 4.5</w:t>
      </w:r>
    </w:p>
    <w:p>
      <w:r>
        <w:t>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ATA/878/2022 du 30 août 2022 consid. 5b).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w:t>
      </w:r>
    </w:p>
    <w:p>
      <w:r>
        <w:rPr>
          <w:b/>
        </w:rPr>
        <w:t>E. 4.6</w:t>
      </w:r>
    </w:p>
    <w:p>
      <w:r>
        <w:t>Dans l'examen d'un cas de rigueur concernant le renvoi d'une famille, il importe de prendre en considération la situation globale de celle-ci. Dans certaines circonstances, le renvoi d'enfants peut engendrer un déracinement susceptible de constituer un cas personnel d'extrême gravité.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de la Convention relative aux droits de l'enfant du 20 novembre 1989, (CDE - RS 0.107 ; arrêts du Tribunal fédéral 2A.679/2006 du 9 février 2007 consid. 3 ; 2A.43/2006 du 31 mai 2006 consid. 3.1 ; arrêt du TAF C-3592/2010 du 8 octobre 2012 consid. 6.2 ; ATA/434/2020 du 31 avril 2020 consid. 10).</w:t>
      </w:r>
    </w:p>
    <w:p>
      <w:r>
        <w:rPr>
          <w:b/>
        </w:rPr>
        <w:t>E. 4.7</w:t>
      </w:r>
    </w:p>
    <w:p>
      <w:r>
        <w:t>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Le principe d’instruction d’office est toutefois contrebalancé par le devoir des parties de collaborer à leur établissement dans les procédures qu’elles introduisent elles‑mêmes (art. 22 LPA), en particulier d’étayer leurs propres thèses et d’indiquer à l’autorité les moyens de preuves disponibles, spécialement lorsqu'il s'agit d'élucider des faits qu'elles sont le mieux à même de connaître ( ATA/111/2024 du 30 janvier 2024 consid. 3.1). L'étranger est tenu de collaborer à la constatation des faits et en particulier de fournir des indications exactes et complètes sur les éléments déterminants pour la réglementation du séjour (art. 90 al. 1 let. a LEI ; arrêt du Tribunal fédéral 2C_161/2013 du 3 septembre 2013 consid. 2.2.1). Il est tenu de fournir sans retard les moyens de preuves nécessaires ou s’efforcer de se les procurer dans un délai raisonnable (art. 90 al. 1 let. b LEI). Selon la jurisprudence, l'art. 90 LEI met un devoir spécifique de collaborer à la constatation des faits déterminants à la charge de l'étranger ou des tiers participants (arrêts du Tribunal fédéral 2C_787/2016 du 18 janvier 2017 consid. 3.1 et 2C_777/2015 du 26 mai 2016 consid. 3.3, non publié in ATF 142 I 152 ).</w:t>
      </w:r>
    </w:p>
    <w:p>
      <w:r>
        <w:rPr>
          <w:b/>
        </w:rPr>
        <w:t>E. 4.8</w:t>
      </w:r>
    </w:p>
    <w:p>
      <w:r>
        <w:t>En l'espèce, c'est à juste titre que l'autorité intimée et le TAPI ont retenu que le recourant ne pouvait se prévaloir de l'« opération Papyrus », qui a pris fin le 31  décembre 2018, soit avant le dépôt de la demande d'autorisation de séjour. Il convient donc d'examiner sa situation et celle de son fils E______ sous l'angle du cas individuel d'extrême gravité. Le recourant allègue être arrivé en Suisse en 1996. Dans sa demande d'autorisation de séjour d'octobre 2013, il avait cependant indiqué être arrivé en Suisse en août 2013 et son épouse a quant à elle expliqué à la police le 3 mai 2021 qu'il s'était établi en Suisse en 2012, ceci dans un contexte où il a eu trois enfants dans son pays, en 2004, 2007 et 2011, et où il y a divorcé en 2011 et s'y est remarié en 2018. S'agissant des pièces versées à la procédure par le recourant à l'appui de sa demande d'autorisation de séjour, le relevé des Transports publics genevois du 16 août 2019 fait état d'une une présence en Suisse entre mars 2012 et août 2019. Le certificat de travail du 31 juillet 2019 du café-restaurant du Grütli qu'il a exercé une activité de cuisinier du 1 er janvier 2014 au 31 juillet 2019 accompagné de l'extrait de sa caisse de compensation pour les années 2014 à 2018. Il a aussi produit un certificat de travail du 1 er juillet 2012 pour son travail comme aide de cuisine pour I______ SA du 1 er mars au 31 juin 2012. Il a déclaré durant la procédure pénale P/1______ que les décomptes de salaire y relatifs, certains raturés à la main, étaient en réalité des faux, car aucune cotisation sociale n'avait été versée, mais qu'il ne le savait pas, ayant effectivement travaillé dans ce restaurant. Pour l'année 2011, il a produit une attestation datée du 18 août 2019 selon laquelle il avait travaillé au restaurant des Semailles en 2011, sans plus de précisions. Pour l'année 2010, il a versé à la procédure l'attestation de travail d'H______ et pour 2008 et 2009 des bulletins de salaires et un contrat de travail de G______, documents dont il est établi qu'il s'agit de faux. Il a encore produit trois attestations de logement selon lesquelles il avait été logé à titre gratuit du 15 janvier 2006 au 23 décembre 2014 par J______, puis dès le 5 janvier 2015 par K______. Il a en outre produit des documents au nom de F______, dont une carte de transports avec une photographie, des documents concernant une activité salariée pour le restaurant Le Lyrique de 1997 à 2005, une carte de l'assurance-vieillesse et survivants et une attestation du 16 mars 1998 de l'office cantonal des requérants d'asile vaudois. Il a finalement versé à la procédure une lettre de recommandation de L______ selon laquelle il connaissait le recourant depuis 1999 et ils avaient travaillé ensemble pour la société M______ Sàrl pendant plusieurs mois en 2007. Au regard de ces éléments, aucun séjour ne peut être retenu avant 2012, les éléments fournis reposent uniquement sur des certificats de travail et attestations, ceci dans un contexte où le recourant a produit des faux documents pour obtenir une autorisation de séjour, de sorte que ces seuls certificats et attestations apparaissent inaptes à démontrer le séjour du recourant en Suisse. À compter de 2012, les éléments dénotant une présence en Suisse sont plus forts mais ne suffisent pas à établir un séjour à Genève en l'absence d'éléments probants démontrant qu'il y habitait effectivement, le dossier laissant par ailleurs aussi apparaître une présence en Albanie, puisqu'il a continué à y mener une vie de famille en s'y remariant. En tout état de cause, même à admettre un séjour depuis 2012, ce qui constitue déjà une longue durée de présence en Suisse, ce séjour a été effectué dans l'illégalité puis, dès 2013, au bénéfice de la tolérance des autorités cantonale dans le cadre de sa première demande d'autorisation de séjour, puis dès 2017 à nouveau dans l'illégalité et au mépris de la décision de renvoi du 20 novembre 2017 et, finalement, dès 2020, au bénéfice de la tolérance des autorités cantonales dans le cadre de la demande d'autorisation de séjour présentement litigieuse puis de la procédure de recours. S'agissant de son intégration à Genève, le recourant a démontré qu'au 14 août 2019, il n'était pas aidé financièrement par l'Hospice général, de sorte qu'il apparaît financièrement indépendant, et qu'au même moment, il avait un niveau de français oral A2, ce qui n'apparaît toutefois pas être un niveau très élevé pour une personne vivant en Suisse depuis plus de dix ans. S'il a également produit un extrait de casier judiciaire vierge au 29 juillet 2019, il a été condamné pénalement, le 6 avril 2022, notamment pour faux dans les certificats, faux dans les titres et tentative de comportement frauduleux à l'égard des autorités car il a essayé d'induire les autorités appelées à se prononcer sur sa demande d’autorisation de séjour en erreur en produisant des faux. Cet élément dénote un mépris de l'ordre juridique suisse et n’est pas compatible avec une bonne intégration. Pour le reste, il n'a pas démontré avoir d'autres membres de sa famille en Suisse. Il sera sur ce point relevé que son épouse et ses fils aîné et cadet font également l'objet de refus de délivrance d'autorisations de séjour et de renvoi de Suisse, confirmés par le TAPI et également ce jour par la chambre de céans dans des arrêts séparés. L'ensemble de la famille est ainsi voué à rentrer dans son pays d'origine. Le recourant n'a pas non plus allégué avoir tissé des liens sociaux particuliers en Suisse. Au niveau professionnel, il a travaillé dans la restauration et a indiqué avoir également travaillé dans le déménagement ou la livraison. Au vu de ce qui précède, le recourant ne peut se prévaloir ni d'une intégration sociale particulièrement poussée, ni d'une réussite professionnelle remarquable. En ce qui concerne sa réintégration dans son pays d'origine, le recourant est aujourd'hui âgé de bientôt 50 ans et est arrivé en Suisse à l'âge de 38 ans. Il a ainsi passé toute son enfance, son adolescence et la majeure partie de sa vie d'adulte en Albanie, pays dont il parle la langue et dont il connaît les us et coutumes et où il a indiqué être régulièrement retourné depuis son arrivée en Suisse et avoir de la famille avec laquelle il entretenait un contact régulier. S'agissant du fils du recourant encore mineur dont il a la garde, ce dernier est arrivé en Suisse à l'âge de 12 ans et est aujourd'hui âgé de près de 17 ans. Il a ainsi passé toute son enfance en Albanie, pays dont il parle la langue et connaît les us et coutumes, et est arrivé en Suisse au début de son adolescence et y a passé celle-ci. En Suisse, il a été scolarisé dès la rentrée 2019-2020 au cycle d'orientation et, selon la dernière attestation de scolarité au dossier, du 25 février 2021, il était durant l'année scolaire 2020-2021 encore en filière d'accueil. Par ailleurs, le recourant ne fait pas valoir que son fils aurait tissé des liens amicaux et affectifs particuliers en Suisse. Dans ce contexte, malgré un séjour en Suisse de près de cinq ans durant la période charnière de l'adolescence, l'intégration de E______ ne peut être considérée comme profonde au point qu’un retour en Albanie, où il a de la famille tant du côté paternel que maternel et où il retrouvera également sa mère et ses deux frères, constituerait pour lui un déracinement. Dans ces circonstances, il ne ressort pas de la globalité du dossier que les difficultés auxquelles le recourant et son fils mineur dont il a la garde devront faire face en cas de retour en Albanie seraient pour eux plus graves que pour la moyenne des personnes étrangères, en particulier des ressortissants d'Albanie, retournant dans leur pays. Au vu de ce qui précède, le recourant et son fils E______ ne se trouvent pas dans une situation de détresse personnelle au sens de l'art. 30 al. 1 let. b LEI. S'il est vrai qu'un retour dans son pays d'origine engendrerait certainement pour eux certaines difficultés, ils ne se trouvent pas dans une situation si rigoureuse que l'on ne saurait exiger leur retour en Albanie. Il ne se justifie dès lors pas de déroger aux conditions d'admission en Suisse en faveur du recourant et son fils. L'autorité intimée était par conséquent fondée à refuser de donner une suite positive à leurs demandes d'autorisations de séjour et l'instance précédente à confirmer ledit refus et n'ont violé ni la LEI, ni la CDE. Le grief sera écarté.</w:t>
      </w:r>
    </w:p>
    <w:p>
      <w:r>
        <w:rPr>
          <w:b/>
        </w:rPr>
        <w:t>E. 5</w:t>
      </w:r>
    </w:p>
    <w:p>
      <w:r>
        <w:t>Reste à examiner le renvoi et son exécution.</w:t>
      </w:r>
    </w:p>
    <w:p>
      <w:r>
        <w:rPr>
          <w:b/>
        </w:rPr>
        <w:t>E. 5.1</w:t>
      </w:r>
    </w:p>
    <w:p>
      <w:r>
        <w:t>Selon l'art. 64 al. 1 let. c LEI, toute personne étrangère dont l'autorisation est refusée, révoquée ou qui n'est pas prolongée après un séjour autorisé est renvoyée. La décision de renvoi est assortie d'un délai de départ raisonnable (art. 64d al. 1 LEI).</w:t>
      </w:r>
    </w:p>
    <w:p>
      <w:r>
        <w:rPr>
          <w:b/>
        </w:rPr>
        <w:t>E. 5.2</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5.3</w:t>
      </w:r>
    </w:p>
    <w:p>
      <w:r>
        <w:t>En l'espèce, dès lors que la délivrance d'autorisations de séjour a été refusée au recourant et à son fils mineur dont il a la garde, c'est à bon droit que l'autorité intimée a prononcé leur renvoi de Suisse et que l'instance précédente a confirmé ledit renvoi. Si le recourant allègue l'inexigibilité de leur renvoi, il n'invoque aucun élément allant dans ce sens. Par ailleurs, il ne ressort pas du dossier que l'exécution de son renvoi et de celui de son fils E______ serait impossible, illicite ou inexigible. L'autorité intimée était par conséquent fondée à ordonner l'exécution de leur renvoi. Dans ces circonstances, le recours, mal fondé, sera rejeté.</w:t>
      </w:r>
    </w:p>
    <w:p>
      <w:r>
        <w:rPr>
          <w:b/>
        </w:rPr>
        <w:t>E. 6</w:t>
      </w:r>
    </w:p>
    <w:p>
      <w:r>
        <w:t>Vu l'issue du litige, un émolument de CHF 400.- sera mis à la charge du recourant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