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A/3007/2022 vom 25. Oktober 2022</w:t>
      </w:r>
    </w:p>
    <w:p>
      <w:r>
        <w:t>GE Cour de justice, 2022-10-25, FR</w:t>
      </w:r>
    </w:p>
    <w:p>
      <w:r>
        <w:rPr>
          <w:b/>
        </w:rPr>
        <w:t xml:space="preserve">Quelle: </w:t>
      </w:r>
      <w:r>
        <w:t>https://mcp.opencaselaw.ch/entscheid/ge_gerichte_A_3007_2022</w:t>
      </w:r>
    </w:p>
    <w:p>
      <w:r>
        <w:t>FR: GE_GERICHTE A/3007/2022 du 25 octobre 2022</w:t>
      </w:r>
    </w:p>
    <w:p>
      <w:r>
        <w:t>IT: GE_GERICHTE A/3007/2022 del 25 ottobre 2022</w:t>
      </w:r>
    </w:p>
    <w:p>
      <w:pPr>
        <w:pStyle w:val="Heading2"/>
      </w:pPr>
      <w:r>
        <w:t>Volltext</w:t>
      </w:r>
    </w:p>
    <w:p>
      <w:r>
        <w:t>Genève Cour de justice (Cour de droit public) Chambre administrative 25.10.2022 A/3007/2022</w:t>
      </w:r>
    </w:p>
    <w:p>
      <w:r>
        <w:t>A/3007/2022 ATA/1074/2022 du 25.10.2022 sur JTAPI/1037/2022 ( MC ) , REJETE En fait En droit RÉPUBLIQUE ET CANTON DE GENÈVE POUVOIR JUDICIAIRE A/3007/2022 - MC ATA/1074/2022 COUR DE JUSTICE Chambre administrative Arrêt du 25 octobre 2022 en section dans la cause COMMISSAIRE DE POLICE contre Monsieur A______ représenté par Me Guillaume De Candolle, avocat _________ Recours contre le jugement du Tribunal administratif de première instance du 5 octobre 2022 ( JTAPI/1037/2022 ) EN FAIT 1) Monsieur A______, né le ______ 1989 et originaire d'Espagne et d'Équateur, a été condamné le 4 mars 2022 par le Tribunal de police du canton de Genève à la suite du vol d'articles multimédia représentant un montant de CHF 926.- commis au préjudice d'un commerce de l'enseigne Media Markt situé à Carouge.![endif]&gt;![if&gt; 2) Le 6 septembre 2022, M. A______ a été arrêté par les forces de l'ordre genevoises à la suite du vol de vêtements représentant un montant de CHF 369.50.- commis au préjudice d'une filiale SportXX située dans le centre commercial de Balexert, étant précisé que M. A______ faisait l'objet d'une interdiction d'entrée dans tous les magasins Migros depuis le 3 mars 2022.![endif]&gt;![if&gt; Entendu par les enquêteurs, M. A______ a reconnu les faits qui lui étaient reprochés, tout en prétendant avoir des problèmes de mémoire. Il a par ailleurs allégué avoir de la famille à Genève, à savoir son fils, sa mère et sa tante. S'agissant de sa situation financière, il ne s'était prévalu d'aucune source légale de revenu, étant souligné que lors de son audition par la police, le 10 avril 2021, il avait indiqué avoir commis le vol qui lui avait valu sa condamnation par le Tribunal de police dans le but de vendre les articles alors dérobés parce qu'il n'avait pas de travail. Il a été prévenu de vol (au sens de l'article 139 ch. 1 du Code pénal suisse du 21 décembre 1937 - CP - RS 311.0) et de violation de domicile. 3) Le 7 septembre 2022, M. A______ a été condamné par ordonnance pénale du Ministère public à une peine privative de liberté de soixante jours pour les faits ayant mené à son arrestation, puis il a été libéré. Il a fait opposition à l'ordonnance précitée.![endif]&gt;![if&gt; 4) Le même jour, soit le 7 septembre 2022, en application de l'art. 74 de la loi fédérale sur les étrangers et l’intégration du 16 décembre 2005 (LEI - RS 142.20), le commissaire de police a prononcé à l'encontre de M. A______ une mesure d'interdiction de pénétrer dans une région déterminée (interdiction d'accès au canton de Genève) pour une durée de dix-huit mois.![endif]&gt;![if&gt; 5) Par acte du 16 septembre 2022, M. A______ a formé opposition auprès du Tribunal administratif de première instance (ci-après : TAPI) contre cette décision, concluant à son annulation.![endif]&gt;![if&gt; Il avait fait opposition à l'ordonnance pénale du 7 septembre 2022. Invoquant ses liens avec sa mère et son fils B______ qui habitaient à Genève, il estimait que la mesure litigieuse le priverait de tous contacts avec ces derniers. En outre, un tel éloignement serait délétère pour son état de santé dès lors qu'il souffrait de troubles anxieux et addictologiques. 6) Lors de l'audience du 30 septembre 2022 devant le TAPI, M. A______ a persisté dans son opposition.![endif]&gt;![if&gt; Il a confirmé que son fils, âgé de onze ans, vivait à Genève chez sa propre mère, laquelle y vivait depuis plusieurs années. En 2020, il lui avait confié son enfant au moment où la situation sanitaire liée à la Covid-19 était particulièrement difficile en Espagne. Il n'était pas en mesure de produire un permis de séjour en Suisse concernant son fils et ne disposait d'aucun jugement ou autre document officiel qui établirait que la grand-mère aurait un droit de garde sur l'enfant. Il s'agissait d'un accord entre eux. Il a expliqué que son fils suivait sa scolarité à l'école primaire C______. Il préférait que celui-ci reste à Genève où il suivrait une meilleure scolarité qu'en Espagne et où la situation économique, chez sa grand-mère, était plus favorable. Il a ajouté que sa compagne – qui était la mère de B______ – et lui-même avaient obtenu la nationalité espagnole et qu'ils souhaitaient venir s'établir dès que possible à Genève pour rejoindre leur enfant. Ils étaient tous deux à la recherche d'un travail. Il avait une très bonne relation avec son fils et ne voulait pas que celui-ci grandisse sans ses parents. De plus, il n'avait pas l'intention de continuer à vivre en Espagne où il craignait de retomber dans ses addictions à l'alcool et à la drogue. Durant ces deux dernières années, il avait fait des aller-retours entre l'Espagne et la Suisse où il restait environ deux ou trois mois, logeant chez sa mère et ensuite retournait en Espagne. Il n'avait pas de travail en Espagne. Sa compagne travaillait en Espagne, en ce moment, à mi-temps. Actuellement, il était domicilié à Barcelone. Il était venu à Genève la semaine précédente, et logeait chez sa mère, à la rue de D______. M. A______ a par ailleurs expliqué qu'il souffrait d'anxiété et suivait un traitement psychiatrique en Espagne. Ayant cru aller mieux, il avait arrêté ses médicaments mais avait dû se rendre à l'évidence, à savoir qu'il n'était pas guéri. Lorsqu'il serait établi à Genève, il comptait poursuivre son traitement avec l'appui d'un psychiatre. La représentante des commissaires de police a conclu au rejet de l'opposition. Le conseil de M. A______ a conclu à l'annulation de l'interdiction territoriale, invoquant l'application du principe de proportionnalité. 7) Le 3 octobre 2022, dans le délai imparti par le TAPI, M. A______ a remis une attestation de scolarité datée du 30 septembre 2022, établissant que B______, né le ______ 2011, était scolarisé auprès de l'école primaire C______ ainsi que la copie de bulletins scolaires de l'enfant, desquels il ressort que celui-ci a intégré le 23 novembre 2020 l'école genevoise, où il poursuit depuis sa scolarité.![endif]&gt;![if&gt; 8) Par jugement du 5 octobre 2022, le TAPI a admis partiellement l'opposition de M. A______ et a renvoyé le dossier au commissaire de police pour qu'il modifie l'interdiction au sens des considérants.![endif]&gt;![if&gt; M. A______ faisait état de son intérêt à pouvoir venir voir son fils mineur, et sa mère, qui vivent à Genève. Il n'était pas contesté que cette dernière, Madame F______, était domiciliée à la rue de D______ à Genève, au bénéfice d'une autorisation de séjour. Concernant l'enfant B______, il ne ressortait pas du dossier qu'il posséderait un titre de séjour en Suisse. Il apparaissait néanmoins qu'il habitait chez sa grand-mère depuis novembre 2020 et qu'il était régulièrement scolarisé à l'école primaire C______ depuis bientôt deux ans. Dans ces circonstances, il apparaissait vraisemblable que l'intéressé logeait à cette même adresse lorsqu'il venait voir son fils à Genève, soit au domicile de sa propre mère. Afin de ménager au mieux les intérêts publics et privés en présence, et afin de permettre à M. A______ de poursuivre ses relations personnelles avec son fils mineur de même qu'avec sa mère chez qui il loge durant ses séjours à Genève, l'interdiction territoriale devait comporter une exception, à savoir que le périmètre interdit devrait être défini de façon à permettre à M. A______ de se trouver dans le quartier où réside B______, soit au domicile de Mme F______, à la rue de D______ et dans le quartier du Petit-Saconnex où se situait l'école primaire C______ que fréquentait son fils. En outre, la durée de la mesure, d'emblée fixée à dix-huit mois, n'apparaissait pas se justifier sous l'angle de la proportionnalité. Une mesure moins longue, d'une durée de douze mois, était tout aussi propre à dissuader l'intéressé de continuer ses activités coupables au vu des risques de réitération manifestes, s’agissant d’une première interdiction de pénétrer dans un territoire concernant une personne dont le lieu de résidence à Genève était connu. 9) Par acte posté le 17 octobre 2022, le commissaire de police a interjeté recours auprès de la chambre administrative de la Cour de justice (ci-après : la chambre administrative) contre le jugement précité, concluant à son annulation et au rétablissement intégral de sa décision du 7 septembre 2022.![endif]&gt;![if&gt; B______ était inconnu des registres Calvin et Symic, si bien qu'il séjournait de manière illégale en Suisse. Mme F______ était arrivée à Genève le 16 janvier 2018. Aucun document ne venait attester des liens parentaux invoqués par M. A______. Ce dernier était un voleur récidiviste qui troublait et menaçait l'ordre public. B______ était un mineur non accompagné, aucun adulte disposant de l'autorité parentale n'habitant légalement en Suisse, et devait être remis à ses parents à l'étranger. Selon la jurisprudence du Tribunal fédéral, la mère et le fils « allégués » de M. A______ pouvaient se voir demander de se rendre dans la zone assignée à leur parent, en l'occurrence en France voisine ou en Espagne. L'annulation de la décision initiale aux motifs qu'il convenait de ménager au mieux les intérêts publics et privés en présence et qu'une mesure moins longue était tout aussi propre à dissuader l'intéressé de mener ses activités coupables, était profondément choquante et constitutive d'arbitraire et d'un abus d'autorité. La durée de l'interdiction était adaptée au fait que M. A______ était un criminel récidiviste. 10) Le 19 octobre 2022, M. A______ a conclu à l'irrecevabilité du recours, subsidiairement à son rejet, ainsi qu'à l'octroi de « dépens ».![endif]&gt;![if&gt; Le TAPI avait procédé à une transmission du jugement par voie électronique du jugement le 5 octobre à 12h25, et toutes les parties l'avaient reçu le lendemain. La simple apposition d'une date manuscrite et d'une signature sur le courrier de couverture ne pouvaient suffire à prouver une notification ultérieure, plus lente qu'un courrier A. Le recours, déposé le 17 octobre 2022, était ainsi tardif. Sur le fond, il renvoyait aux considérants et à la pesée d'intérêts opérée par le TAPI. Il joignait le procès-verbal de l'audience tenue par le Ministère public le 13 octobre 2022, à la suite de son opposition. La régularisation de la situation de son fils pourrait intervenir dès que la mère de ce dernier aurait reçu un permis de séjour. Elle avait déposé un formulaire par le biais de son employeur, mais le court délai de réponse n'avait pas permis d'en obtenir une copie. Le lien de filiation avec son fils était prouvé par l'acte d'état civil espagnol fourni devant le TAPI, qu'il produisait à nouveau. 11) Le 21 octobre 2022, le commissaire de police a persisté dans les termes de son recours.![endif]&gt;![if&gt; Les faits nouveaux évoqués par M. A______ étaient contestés et, à défaut d'être prouvés, ne pouvaient être tenus pour avérés. La mère de M. A______ vivait quant à elle dans un studio. Lors de son arrestation du mois d'avril 2021, M. A______ avait dit que son fils vivait en Espagne. Même devant le TAPI, il n'avait pas évoqué la présence de la mère de l'enfant dans le canton. Ses déclarations étaient ainsi contradictoires et ne pouvaient être prises au sérieux. Dans l'hypothèse où la situation de l'enfant et celle de sa mère deviendrait régulière, le commissaire de police serait enclin à reconsidérer sa décision. Tel n'était cependant pas le cas en l'état du dossier. 12)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La chambre de céans ne dispose à ce dernier égard pas d'élément permettant d'infirmer que le recourant aurait bien reçu le jugement attaqué le 7 octobre 2022 comme cela résulte du reçu manuscrit.![endif]&gt;![if&gt; 2) Selon l'art. 10 al. 2 de la loi d'application de la loi fédérale sur les étrangers du 16 juin 1988 (LaLEtr - F 2 10), la chambre administrative doit statuer dans les dix jours qui suivent sa saisine. Ayant reçu le recours le 18 octobre 2022 et statuant ce jour, elle respecte ce délai. ![endif]&gt;![if&gt; 3) À teneur dudit art. 10 LaLEtr, la chambre de céans est compétente pour apprécier l'opportunité des décisions portées devant elle en cette matière (al. 2 2 ème phr.) ; elle peut confirmer, réformer ou annuler la décision attaquée ; le cas échéant, elle ordonne la mise en liberté de l'étranger (al. 3 1 ère phr.).![endif]&gt;![if&gt; 4)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publics.![endif]&gt;![if&gt; Cette mesure vise notamment à lutter contre le trafic illégal de stupéfiants. L'art. 6 al. 3 LaLEtr prévoit cependant que l'étranger peut être contraint à ne pas pénétrer dans une région déterminée, aux conditions prévues à l'art. 74 LEI, notamment suite à une condamnation pour vol, brigandage, lésions corporelles intentionnelles, dommages à la propriété ou pour une infraction à la loi fédérale sur les stupéfiants et les substances psychotropes du 3 octobre 1951 (LStup - RS 812.121). b. 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du Tribunal fédéral 2C_1044/2012 du 5 novembre 2012 consid. 3.1), mais aussi, en tant que mesure de contrainte poursuivant les mêmes buts que la détention administrative, à inciter la personne à se conformer à son obligation de quitter la Suisse (ATF 144 II 16 consid. 4 ; arrêt du Tribunal fédéral 2C_828/2017 du 14 juin 2018 consid. 4.1 ; Gregor CHATTON/Laurent MERZ, in Code annoté de droit des migrations, vol. II : Loi sur les étrangers [LEtr], 2017, n. 22 ad art. 74 LEtr).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d.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f.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g. La chambre de céans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 ATA/1371/2020 du 30 décembre 2020). Elle a admis le caractère disproportionné d’une interdiction de territoire privant un recourant d’accès au domicile de son amie, chez laquelle il était effectivement domicilié et avec laquelle des démarches en vue du mariage étaient effectivement en cours (dépôt d’une demande d’autorisation de séjour en vue de mariage ; ATA/668/2020 du 13 juillet 2020). De même, elle a jugé contraire au droit l’interdiction de tout le canton de Genève notifiée à un recourant qui avait entamé des démarches auprès de l’OCPM pour l’obtention d’un titre de séjour en vue de mariage et auprès de l’état civil pour reconnaître sa fille, et dont la réalité de la relation n’avait pas été mise en cause par le TAPI ( ATA/1171/2019 du 22 juillet 2019). La chambre de céans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 ATA/1566/2019 du 24 octobre 2019). A été confirmée l’interdiction territoriale étendue à tout le canton de Genève prononcée à l'encontre d'un recourant qui avait admis séjourner dans plusieurs cantons, dont le canton de Vaud auquel il avait été attribué dans le cadre de la procédure d’asile, et qui ne pouvait faire valoir de communauté conjugale ni plus généralement d’intérêt personnel qui s’opposeraient au prononcé d’une interdiction territoriale dont le périmètre serait étendu à tout le canton de Genève sans exception ( ATA/1236/2021 du 16 novembre 2021). 5) S'agissant de la durée de la mesure, la chambre de céans a récemment confirmé une durée d'interdiction territoriale de dix-huit mois, qu'elle a jugée importante, mais adéquate dans la mesure où la personne concernée n'avait aucun lien avec le canton de Genève, et où elle se trouvait dans la fourchette admise par la jurisprudence entre une année, qui permettait à la mesure de déployer une certaine efficacité, et deux ans, qui devrait s'appliquer aux situations les plus sérieuses (l' ATA/924/2022 du 15 septembre 2022 consid. 6b).![endif]&gt;![if&gt; 6) Un étranger peut se prévaloir de protection de la vie familiale garantie par l'art. 8 § 1 de la Convention de sauvegarde des droits de l’homme et des libertés fondamentales du 4 novembre 1950 (CEDH - RS 0.101) pour s'opposer à l'éventuelle séparation de sa famille (ATF 139 I 330 consid. 2.1 ; 137 I 284 consid. 1.3 ; ATA/384/2016 du 3 mai 2016 consid. 4d).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CEDH vise en premier lieu la famille dite nucléaire, c'est-à-dire la communauté formée par les parents et leurs enfants mineurs (ATF 144 II 1 consid. 6.1). La séparation de deux membres d'une même famille nucléaire peut constituer une atteinte disproportionnée à leur droit au respect de la vie privée et familiale, quand bien même ces personnes n'ont pas de titre de séjour en Suisse (ACEDH Agrew c. Suisse du 29 juillet 2010, req. 3295/06).![endif]&gt;![if&gt; 7) a. En l’espèce, l’intimé ne possède aucun titre de séjour, et a fait l’objet de deux condamnations pour vol, dont l'une est en force. Le prononcé d’une interdiction territoriale est donc fondé dans son principe – ce qui n'est pas contesté, l'intéressé n'ayant pas interjeté recours contre le jugement du TAPI.![endif]&gt;![if&gt; b. Le recourant soutient néanmoins que le TAPI aurait dû maintenir le périmètre de l'interdiction à l'ensemble du canton de Genève. Il sied tout d'abord de rappeler que l'intimé est de nationalité espagnole, et qu'il ne fait l'objet à teneur du dossier ni d'une décision de renvoi ni d'une interdiction d'entrée en Suisse. De plus, quand bien même il n'a pas exposé sa situation familiale à la police de manière très fidèle lors de ses deux interpellations, il a néanmoins rendu vraisemblable, dans la mesure de ses possibilités vu les courts délais prévus en matière de mesures de contrainte de droit des étrangers, que sa mère et surtout son fils mineur vivaient dans le quartier du Petit-Saconnex. Que l'enfant ne dispose pas, ou pas encore, d'un titre de séjour n'est pas déterminant en l'espèce, dès lors qu'il serait quoi qu'il en soit disproportionné de ne pas permettre à l'intimé de voir son fils. À cet égard, les deux arrêts cités par le recourant ne sauraient être transposés à la présente espèce, dès lors qu'ils concernaient des ressortissants extra-européens faisant tous deux l'objet de décisions de renvoi de Suisse, et dont l'assignation au territoire d'une commune avait été prononcée en attente de leur renvoi et à titre de mesure alternative à une détention administrative. De plus, le Tribunal fédéral avait dans le premier cas (arrêt du Tribunal fédéral 2C_497/2017 du 5 mars 2018 consid. 4.3) considéré que l'impossibilité pour le recourant de voir sa fille qui résidait dans un autre canton résultait déjà de la décision de refus de renouvellement de son autorisation de séjour, qui était en force – ce qui n'est pas le cas ici. Quant au second cas (arrêt du Tribunal fédéral 2C_1044/2012 précité consid. 3.4), il avait considéré que le frère et le neveu du recourant pouvaient venir le voir dans la commune où il était assigné à résidence. Il ne s'agissait ainsi pas, comme en l'occurrence, des relations entre un mineur et son père. Il résulte de ce qui précède que l'aménagement ordonné par le TAPI est conforme au principe de la proportionnalité et doit être confirmé. Il en va de même de la réduction de la durée de l'interdiction. Au vu des circonstances d'espèce, une durée d'un an est suffisante, étant précisé que ladite interdiction pourra être renouvelée si nécessaire, et ce sur la base d'une situation de fait probablement plus claire concernant les relations familiales de l'intimé. Le jugement attaqué sera ainsi confirmé, et le recours rejeté. 8) La chambre de céans tient en outre à souligner que si le ton des écritures du recourant est inutilement virulent, l’accusation « d’abus d’autorité » à l’égard du juge de première instance est inadmissible, s’agissant d’une infraction pénale. ![endif]&gt;![if&gt; 9) La procédure étant gratuite (art. 12 al. 1 du règlement sur les frais, émoluments et indemnités en procédure administrative du 30 juillet 1986 - RFPA - E 5 10.03), aucun émolument de procédure ne sera perçu (art. 87 al. 1 LPA). Vu l’issue du litige, une indemnité de procédure de CHF 500.- sera allouée à l'intimé, qui y a conclu et est représenté par un avocat (art. 87 al. 2 LPA).![endif]&gt;![if&gt; * * * * * PAR CES MOTIFS LA CHAMBRE ADMINISTRATIVE à la forme : déclare recevable le recours interjeté le 17 octobre 2022 par le commissaire de police contre le jugement du Tribunal administratif de première instance du 5 octobre 2022 ; au fond : le rejette ; dit qu'il n'est pas perçu d'émolument ; alloue à Monsieur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Guillaume De Candolle, avocat de Monsieur A______, à l'office cantonal de la population et des migrations, au Tribunal administratif de première instance, ainsi qu'au secrétariat d'État aux migrations. Siégeant : Mme Payot Zen-Ruffinen, présidente, Mme Krauskopf, M. Verniory,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