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A/3000/2012 vom 25. Oktober 2012</w:t>
      </w:r>
    </w:p>
    <w:p>
      <w:r>
        <w:t>GE Cour de justice, 2012-10-25, FR</w:t>
      </w:r>
    </w:p>
    <w:p>
      <w:r>
        <w:rPr>
          <w:b/>
        </w:rPr>
        <w:t xml:space="preserve">Quelle: </w:t>
      </w:r>
      <w:r>
        <w:t>https://mcp.opencaselaw.ch/entscheid/ge_gerichte_A_3000_2012</w:t>
      </w:r>
    </w:p>
    <w:p>
      <w:r>
        <w:t>FR: GE_GERICHTE A/3000/2012 du 25 octobre 2012</w:t>
      </w:r>
    </w:p>
    <w:p>
      <w:r>
        <w:t>IT: GE_GERICHTE A/3000/2012 del 25 ottobre 2012</w:t>
      </w:r>
    </w:p>
    <w:p>
      <w:pPr>
        <w:pStyle w:val="Heading2"/>
      </w:pPr>
      <w:r>
        <w:t>Regeste</w:t>
      </w:r>
    </w:p>
    <w:p>
      <w:r>
        <w:t>Commination de faillite; Abus de droit; Irrecevable. | La plaignante conteste la créance réclamée.</w:t>
      </w:r>
    </w:p>
    <w:p>
      <w:pPr>
        <w:pStyle w:val="Heading2"/>
      </w:pPr>
      <w:r>
        <w:t>Volltext</w:t>
      </w:r>
    </w:p>
    <w:p>
      <w:r>
        <w:t>Genève Cour de Justice (Cour civile) Chambre de surveillance en matière de poursuite et faillites 25.10.2012 A/3000/2012</w:t>
      </w:r>
    </w:p>
    <w:p>
      <w:r>
        <w:t>Commination de faillite; Abus de droit; Irrecevable. | La plaignante conteste la créance réclamée.</w:t>
      </w:r>
    </w:p>
    <w:p>
      <w:r>
        <w:t>A/3000/2012 DCSO/406/2012 du 25.10.2012 ( PLAINT ) , IRRECEVABLE Descripteurs : Commination de faillite; Abus de droit; Irrecevable. Résumé : La plaignante conteste la créance réclamée. En fait En droit Par ces motifs RÉPUBLIQUE ET CANTON DE GENÈVE POUVOIR JUDICIAIRE A/3000/2012-CS DCSO/406/12 DECISION DE LA COUR DE JUSTICE Chambre de surveillance des Offices des poursuites et faillites DU JEUDI 25 OCTOBRE 2012 Plainte 17 LP (A/3000/2012-CS) formée en date du 5 octobre 2012 par C______ (SNC) . * * * * * Décision communiquée par courrier A à l'Office concerné et par plis recommandés du greffier du à : - C______ (SNC) . EN FAIT A. Dans le cadre d'une poursuite n° 12 xxxx47 D dirigée par E______ SA contre C______, société en nom collectif, l'Office des poursuites (ci-après : l'Office) a fait notifier à la précitée une commination de faillite en date du 28 septembre 2012. E______ SA réclame le paiement de 18'048 fr. 20 plus intérêts à 5 % dès le 18 juillet 2011 au titre de solde d'une facture du 14 juin 2011. B. a. Par acte posté le 5 octobre 2012, C______ (SNC) a saisi la Chambre de céans. Elle déclare s'opposer à la commination de faillite, expliquant qu'elle souhaite " émettre une demande reconventionnelle pour non-exécution du contrat initial et défaut d'expertise du concessionnaire (le créditeur) en vertu des articles 191 et 192 CO ". C______ (SNC) conclut en ces termes : " Afin d'établir clairement la liste exhaustive des dommages et des responsabilités des parties en présence, nous vous demandons de bien vouloir débouter, voir sursoir la commination de faillite ". b. A la demande de la Chambre de céans, l'Office lui a communiqué le jugement rendu par le Tribunal de première instance le 29 juin 2012, communiqué pour notification aux parties le 10 juillet 2012, prononçant la mainlevée provisoire de l'opposition formée au commandement de payer, poursuite n° 12 xxxx47 D, sur lequel figurent la mention "Pas d'instance en libération de dette déposée au Tribunal de première instance à ce jour" et la date du 4 septembre 2012. c. L'Office et la poursuivante n'ont pas été invités à se déterminer.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Une commination de faillite constitue une mesure sujette à plainte. La plaignante, poursuivie, a qualité pour agir par cette voie et a agi en temps utile. 2. 2.1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 ème éd., p. 43). 2.2 En l’espèce, la plaignante, qui indique vouloir agir contre la poursuivante pour non-exécution du contrat initial et défaut d'expertise, conteste le montant qui lui est réclamé. Ce moyen n’est cependant pas recevable dans le cadre de la présente plainte puisqu’il ne met pas en cause la violation d’une disposition propre à la législation sur l’exécution forcée. Par ailleurs, la plaignante ne soutient pas qu'elle n'a reçu ni la convocation à l'audience de mainlevée, ni le jugement de mainlevée du 29 juin 2012 (ATF 130 III 396 consid. 1.2.2, JdT 2005 II 87). La plainte sera par conséquent déclarée irrecevable, aucun abus manifeste de droit, sanctionné le cas échéant par la nullité de la poursuite, n’étant au demeurant établi. Il sera au surplus rappelé que la poursuite se continue par voie de faillite lorsque, comme en l'espèce, la débitrice est inscrite au registre du commerce en qualité de société en nom collectif (art. 39 al. 1 ch. 6 LP) et qu'aucune des exceptions prévues à l'art. 43 LP n'est réalisée. 3. La présente décision est rendue en application des art. 72 LPA et 9 al. 4 LaLP. * * * * * PAR CES MOTIFS, La Chambre de surveillance : Déclare irrecevable la plainte formée le 5 octobre 2012 par C______ (SNC) contre la commination de faillite, poursuite n° 12 xxxx47 D.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