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A/2999/2016 vom 14. März 2017</w:t>
      </w:r>
    </w:p>
    <w:p>
      <w:r>
        <w:t>GE Cour de justice, 2017-03-14, FR</w:t>
      </w:r>
    </w:p>
    <w:p>
      <w:r>
        <w:rPr>
          <w:b/>
        </w:rPr>
        <w:t xml:space="preserve">Quelle: </w:t>
      </w:r>
      <w:r>
        <w:t>https://mcp.opencaselaw.ch/entscheid/ge_gerichte_A_2999_2016</w:t>
      </w:r>
    </w:p>
    <w:p>
      <w:r>
        <w:t>FR: GE_GERICHTE A/2999/2016 du 14 mars 2017</w:t>
      </w:r>
    </w:p>
    <w:p>
      <w:r>
        <w:t>IT: GE_GERICHTE A/2999/2016 del 14 marzo 2017</w:t>
      </w:r>
    </w:p>
    <w:p>
      <w:pPr>
        <w:pStyle w:val="Heading2"/>
      </w:pPr>
      <w:r>
        <w:t>Erwägungen</w:t>
      </w:r>
    </w:p>
    <w:p>
      <w:r>
        <w:rPr>
          <w:b/>
        </w:rPr>
        <w:t>E. 1</w:t>
      </w:r>
    </w:p>
    <w:p>
      <w:r>
        <w:t>ère Chambre En la cause Madame A______, domiciliée à GENÈVE recourante contre UNIA CAISSE DE CHÔMAGE, CDC-Centre de compétences Romand, LAUSANNE intimée EN FAIT 1.        Madame A______ (ci-après : l’assurée) a déposé le 25 février 2016 une demande auprès de la caisse de chômage UNIA (ci-après : la caisse), visant à l’octroi d’indemnités de l’assurance-chômage, de sorte qu’un délai-cadre d’indemnisation a été ouvert en sa faveur à compter du 1 er mars 2016. Elle a indiqué rechercher un emploi à plein temps et être au bénéfice d’un contrat de travail sur appel depuis le 24 janvier 2014 à l’État de Genève, à raison de 11%.![endif]&gt;![if&gt; 2.        Par décision du 7 avril 2016, la caisse a nié le droit de l’assurée à l’indemnité de chômage, au motif qu’elle ne subissait aucune perte de travail à prendre en considération. Elle a en effet constaté que l’assurée continuait à travailler sur appel au Département de l’instruction publique (DIP), qu’elle accomplissait dans ce cadre en moyenne 11.90 heures par mois, étant précisé que la fluctuation maximale admise implique que ces heures mensuelles doivent se situer entre 9.5 heures et 14.3 heures et que durant la période d’observation, cette fluctuation a été dépassée durant tout le mois, hormis décembre 2014, janvier et mars 2015.![endif]&gt;![if&gt; 3.        L’assurée a formé opposition le 27 avril 2016. Elle a expliqué qu’elle avait étudié à la faculté des sciences de l’éducation d’octobre 2009 à fin février 2016, qu’elle était à la recherche d’un emploi fixe et que du fait que son travail sur appel n’était pas suffisamment régulier pour lui permettre de subvenir à son entretien, elle avait donné sa démission par courrier du 25 avril 2016.![endif]&gt;![if&gt; Elle considère ainsi qu’elle justifie d’une période de cotisations suffisante et pour la même période, d’un motif de libération visé à l’art. 14 al. 1 LACI. Elle a également joint à son opposition copie de l’exmatriculation de l’Université de Genève datée du 1 er avril 2016. 4.        Sur demande de la caisse, l’assurée a versé à son dossier le 11 mai 2016 plusieurs documents, soit :![endif]&gt;![if&gt; -          la copie de son diplôme ;![endif]&gt;![if&gt; -          une attestation de domicile ;![endif]&gt;![if&gt; -          un procès-verbal indiquant les sessions de juin 2013 à septembre 2013 et celles de février 2016 ;![endif]&gt;![if&gt; -          une attestation établie le 9 mai 2016 par l’Université, selon laquelle elle avait été inscrite de septembre 2010 à février 2016 en sciences de l’éducation et avait obtenu avec succès son diplôme de baccalauréat en sciences de l’éducation en septembre 2012 et le diplôme de maîtrise universitaire en février 2016.![endif]&gt;![if&gt; 5.        Interrogée par la caisse, l’Université a, par courriel du 17 mai 2016, indiqué que l’assurée avait obtenu tous ses crédits en février 2014 et avait ensuite travaillé pour son mémoire jusqu’en février 2016. Elle a précisé, par courriel du 23 mai 2016, qu’entre février 2014 et février 2016, l’assurée n’était pas tenue d’être présente à l’Université pour assister à des cours, que le travail de mémoire représentait en principe environ six mois d’études à plein temps, qu’elle avait toutefois mis quatre semestres pour l’effectuer.![endif]&gt;![if&gt; 6.        Invitée à se déterminer, l’assurée a, par courrier du 29 mai 2016, expliqué qu’elle avait consacré environ 4.5 heures par jour pendant quatre semestres à son travail de mémoire et qu’elle avait eu de nombreux et longs entretiens avec des enseignantes, avec sa directrice de mémoire, ainsi qu’avec un ancien professeur de l’Université. Elle a ajouté qu’en raison de problèmes de santé, deux prolongations d’études lui avaient été accordées par le doyen de la faculté.![endif]&gt;![if&gt; Le 29 juillet 2016, elle a transmis à la caisse une attestation établie par le docteur B______, spécialiste FMH en urologie, le 26 juillet 2016, aux termes de laquelle l’assurée « souffre d’un syndrome urologique rare, source de symptômes gênants et de perturbations du sommeil. Pour ce phénomène, j’ai dû effectuer deux interventions chirurgicales en avril et mai 2015. De l’été 2014 à l’automne 2015, les consultations à mon cabinet ont été fréquentes. Je n’ai pas prescrit quant à moi d’arrêt de travail, mais les capacités de travail au vu de l’importance des problèmes de santé de la patiente ont été nettement amoindries. Cette pathologie a été à l’origine d’un rythme de travail ralenti ». 7.        Par décision du 26 août 2016, la caisse a rejeté l’opposition. Elle rappelle en effet qu’à la date d’inscription de l’assurée au chômage, soit le 1 er mars 2016, les rapports de travail auprès de l’État de Genève n’avaient pas pris fin, de sorte qu’elle a fait application des chiffres B 95 et ss du Bulletin LACI, selon lesquels il convient de vérifier si l’activité sur appel a fait l’objet de fluctuations. Aussi a-t-elle examiné les fluctuations des heures travaillées par l’assurée sur les douze derniers mois, soit de mars 2015 à février 2016. Elle a ainsi constaté que l’activité de l’assurée comportait des fluctuations dépassant largement le seuil maximal de plus ou moins 20%. Les taux de fluctuations relevés l’ont conduite à conclure à l’absence d’une perte de travail pouvant être prise en considération.![endif]&gt;![if&gt; S’agissant des conditions relatives à la période de cotisations, la caisse a relevé que durant son délai-cadre de cotisations, soit du 1 er mars 2014 au 29 février 2016, l’assurée s’était consacrée à son travail de mémoire environ 4.5 heures par jour, ce qui représente les 56,25% d’une activité à plein temps. Elle est ainsi arrivée à la conclusion que les deux activités ne totalisaient que 67,25% (56,25% pour les études et 11% pour le travail à l’appel), de sorte qu’aucun motif de libération ne pouvait être reconnu, le taux d’occupation et le taux d’empêchement ne correspondant pas ensemble à une activité à plein temps. En outre, aucune période d’incapacité de travail ne peut être retenue, le médecin traitant ayant confirmé qu’il n’avait jamais prescrit d’arrêt de travail. 8.        L’assurée a interjeté recours le 12 septembre 2016 contre ladite décision. Si elle admet n’avoir pas été mise au bénéfice d’arrêts de travail, elle souligne qu’elle a obtenu deux prolongations d’études pour des raisons médicales. Elle souligne le fait que de travailler sur appel pendant ses études n’était pas un choix de vie et relève que ce travail a certainement contribué à ce qu’elle obtienne un stage à plein temps auprès du foyer l’Escale du 15 août 2016 au 30 juin 2017. Elle précise enfin que dans le cadre de la préparation de son mémoire, aucun horaire ne lui était imposé, de sorte que le chiffre de 4.5 heures par jour est tout à fait théorique. Elle acceptait les mandats de l’État de Genève en fonction de l’avancement de son travail universitaire. Elle conclut à l’octroi d’indemnités de chômage dès le 1 er mars 2016, rappelant que « malgré mon état, j’ai poursuivi mes efforts en vue d’obtenir un diplôme tout en m’immergeant, irrégulièrement, en fonction des disponibilités que m’autorisait ma santé fragile et l’avancement de mon travail de diplôme, dans le domaine professionnel ».![endif]&gt;![if&gt; 9.        Dans sa réponse du 27 septembre 2016, la caisse a conclu au rejet du recours.![endif]&gt;![if&gt;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 par la loi, le présent recours est recevable (art. 56ss LPGA). Le recours a été interjeté en temps utile.![endif]&gt;![if&gt; 3.        Le litige porte sur le droit de l’assurée à des indemnités de l’assurance-chômage à compter du 1 er mars 2016. Il s’agit plus particulièrement de déterminer si l’assurée a subi une perte de travail à prendre en considération.![endif]&gt;![if&gt; 4.        a. L’assuré a droit à l’indemnité de chômage, entre autres conditions, s’il est sans emploi ou partiellement sans emploi (art. 8 al. 1 let. b LACI). La perte de travail des assurés partiellement sans emploi (art. 10 al. 2 let. b LACI) est prise en considération lorsqu’elle s’élève au moins à deux jours entiers de travail en l’espace de deux semaines (art. 5 OACI).![endif]&gt;![if&gt; Selon l’art. 11 LACI, il y a lieu de prendre en considération la perte de travail lorsqu’elle se traduit par un manque à gagner et dure au moins deux journées de travail consécutives (al. 1). b.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arrêt du Tribunal fédéral des assurances C 304/05 du 20 janvier 2006 consid. 2.1).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(Bulletin IC, chiffre B97). Le Tribunal fédéral des assurances a laissé ouverte la question de la légalité de la directive du SECO, en tant qu’elle fixe un plafond de 20%, respectivement de 10%, pour les fluctuations mensuelles permettant une indemnisation de la perte de gain (arrêt du Tribunal fédéral des assurances C 304/05 du 20 janvier 2006 consid. 2.3).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(arrêt du Tribunal fédéral C 8/06 du 1 er février 2007 consid. 4.3). Selon les chiffres B97a et B97b du Bulletin IC,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À titre indicatif, une activité sur appel qui dure depuis plus d'un an peut être qualifiée de normale. Dès lors, les périodes où l'assuré n'est pas appelé n'engendrent pas de perte de travail à prendre en considération. 5.        Selon l’art. 23 al. 2bis LACI, lorsque des personnes qui rempliraient les conditions pour être libérées des exigences relatives à la période de cotisation ont exercé, en même temps, une activité soumise à cotisation pendant douze mois au moins dans les limites du délai-cadre de cotisation, leur gain assuré est calculé en fonction du salaire touché et du montant forfaitaire réduit en proportion du taux d'occupation.![endif]&gt;![if&gt; Ce mode de calcul s'applique à condition toutefois, précise l'art. 40c OACI, que le taux d'occupation et le taux d'empêchement (lié au motif de libération) atteignent au total 100%. Lorsque le taux d'empêchement est moindre, il n'y a aucune raison de mettre l'assuré au bénéfice d'une règle d'indemnisation originairement applicable en cas de libération. Avant juillet 2003, les personnes qui avaient travaillé à temps partiel et qui avaient été empêchées de travailler pour l'autre temps partiel étaient indemnisées sur la base du salaire obtenu. Depuis juillet 2003, ces personnes bénéficient d'une augmentation de leur gain assuré par le truchement d'un supplément correspondant au montant forfaitaire proportionnel au taux d'indisponibilité (Boris RUBIN, Commentaire de la loi sur l’assurance-chômage, 2014, n°38 et 41 ad. art. 23 LACI ; arrêt du Tribunal fédéral 8C_318/2011 du 22 mars 2011).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la caisse a nié le droit de l’assurée à l’indemnité de chômage, au motif qu’elle ne subissait aucune perte de travail à prendre en considération.![endif]&gt;![if&gt; Lorsque l’assurée a déposé sa demande de prestations de chômage le 25 février 2016, elle travaillait sur appel depuis janvier 2014. Elle n’a résilié son contrat que le 25 avril 2016. C’est dès lors à juste titre, au vu de ce qui précède, que la caisse a examiné les fluctuations de l’activité exercée par l’assurée auprès du DIP sur la base des douze derniers mois, soit de mars 2015 à février 2016. Elle a ainsi relevé que le nombre d’heures mensuelles moyen était de 6.5 heures et que les fluctuations dépassaient le seuil maximum de plus ou moins 20% sur plusieurs mois de la période déterminante. Force est d’en conclure que l’assurée n’a pas subi une perte de travail pouvant être prise en considération au sens de l’art. 8 al. 1 let.b LACI. Faute de perte de travail, elle n’a pas droit à l’indemnité de chômage. 8.        Aux termes de l’art. 13 LACI, celui qui, dans les limites du délai-cadre prévu à cet effet (art. 9 al. 3), a exercé durant douze mois au moins une activité soumise à cotisation remplit les conditions relatives à la période de cotisation. ![endif]&gt;![if&gt; Par activité soumise à cotisation, il faut entendre toute activité de l'assuré, destinée à l'obtention d'un revenu soumis à cotisations pendant la durée d'un rapport de travail (arrêt du Tribunal fédéral C 261/05 du 23 janvier 2007 consid. 3.1 et la référence). La condition de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arrêt du Tribunal fédéral des assurances C 267/02 19 mai 2003, consid. 3.2). 9.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consid. 6.2). ![endif]&gt;![if&gt; 10.    En l’espèce, le délai-cadre applicable à la période de cotisations court du 1 er mars 2014 au 29 février 2016. Durant cette période, l’assurée a préparé son travail de diplôme à raison de 56,25 % d’une activité à plein temps. Ayant exercé son activité lucrative sur appel à hauteur de 11%, elle n’a atteint que 67,25% au total. Elle n’a ainsi pas travaillé à hauteur de sa capacité de travail restante.![endif]&gt;![if&gt; Aucun motif de libération ne peut dès lors lui être reconnu du fait de son travail de diplôme. 11.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342 consid. 5b ; arrêts du Tribunal fédéral C 45/06 du 22 janvier 2007 consid. 3.2 ; C 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2e éd., ch. 254). Comme l'a précisé le Tribunal fédéral des assurances, ce système a pour conséquence qu'un assuré qui, dans les limites du délai-cadre, a été malade pendant 12,1 mois et a travaillé durant 11,9 mois remplit les conditions du droit à l'indemnité, tandis qu'il ne les remplit pas s'il a travaillé 11,9 mois et a été malade moins de douze mois (arrêt du Tribunal fédéral des assurances C 106/03 du 13 avril 2004 consid. 3.1 ; arrêt du Tribunal fédéral C 25/07 du 22 novembre 2007 consid. 4.2 et les références). 12.    Certes l’assurée a-t-elle connu des problèmes de santé qui ont justifié deux prolongations d’études accordées par le doyen de la faculté des sciences de l’éducation, elle n’a toutefois pas été en incapacité de travail (art. 3 LPGA). Aucun motif de libération ne peut dès lors être retenu.![endif]&gt;![if&gt; 13.    Aussi le recours ne peut-il être que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