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A/2997/2014 vom 29. Juni 2015</w:t>
      </w:r>
    </w:p>
    <w:p>
      <w:r>
        <w:t>GE Cour de justice, 2015-06-29, FR</w:t>
      </w:r>
    </w:p>
    <w:p>
      <w:r>
        <w:rPr>
          <w:b/>
        </w:rPr>
        <w:t xml:space="preserve">Quelle: </w:t>
      </w:r>
      <w:r>
        <w:t>https://mcp.opencaselaw.ch/entscheid/ge_gerichte_A_2997_2014</w:t>
      </w:r>
    </w:p>
    <w:p>
      <w:r>
        <w:t>FR: GE_GERICHTE A/2997/2014 du 29 juin 2015</w:t>
      </w:r>
    </w:p>
    <w:p>
      <w:r>
        <w:t>IT: GE_GERICHTE A/2997/2014 del 29 giugno 2015</w:t>
      </w:r>
    </w:p>
    <w:p>
      <w:pPr>
        <w:pStyle w:val="Heading2"/>
      </w:pPr>
      <w:r>
        <w:t>Erwägungen</w:t>
      </w:r>
    </w:p>
    <w:p>
      <w:r>
        <w:rPr>
          <w:b/>
        </w:rPr>
        <w:t>E. 16</w:t>
      </w:r>
    </w:p>
    <w:p>
      <w:r>
        <w:t>janvier 2006, consid. 3.1 ; arrêt B. du 19 avril 2004, U 212/02 consid. 3.3). En l’espèce, l’accident est survenu le 15 avril 2004 et ouvre le droit à une rente née le 1 er décembre 2012. L’assurée réalisait, au moment de l’accident, un revenu de CHF 3'400.- par mois, soit un revenu annuel de CHF 40'800.-. Abstraction faite de l’art. 24 al. 2 OLAA, le gain assuré s’élève à CHF 80% de CHF 40'800.-, soit CHF 32'640.- ; un degré d’invalidité de 15% aboutit à une rente annuelle de CHF 4'896.- et à une rente mensuelle de CHF 408.-. L’ancien employeur de l’assurée a indiqué le 6 août 2012 que, sans l’accident et si l’employée était restée en son sein, elle aurait perçu pour les années 2011 et 2012 un revenu mensuel de CHF 3'740.-, soit un revenu annuel de CHF de 44'880.-, montant correspondant au gain annuel assuré au sens de l’art. 24 al. 2 OLAA. En tant que celui-ci correspond au rapport de travail existant au moment de l'événement accidentel assuré (RAMA 2003 n° U 483 p. 247 consid. 3.2 et 3.3; RAMA 1999 n° U 340 p. 405 consid. 3c; voir aussi RAMA 2002 n° U 451 p. 61), s'en écarter équivaudrait par ailleurs à enfreindre le principe de l'équivalence, selon lequel le calcul des rentes doit relever du même revenu que celui sur la base duquel les primes sont prélevées (voir ATF 118 V 301 consid. 2b; Maurer, Schweizerisches Unfallversicherungsrecht, Bern, 1985, p. 326 ch. 5). Le 80% du gain assuré correspond ainsi à CHF 35'904.- et un degré d’invalidité de 15% ouvre droit à une rente annuelle de CHF 5'385.60, soit CHF 448.80 par mois. Le calcul auquel s’est livré l’intimée est en ce sens parfaitement correct. Eu égard aux considérations qui précèdent,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