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A/2996/2023 vom 10. September 2024</w:t>
      </w:r>
    </w:p>
    <w:p>
      <w:r>
        <w:t>GE Cour de justice, 2024-09-10, FR</w:t>
      </w:r>
    </w:p>
    <w:p>
      <w:r>
        <w:rPr>
          <w:b/>
        </w:rPr>
        <w:t xml:space="preserve">Quelle: </w:t>
      </w:r>
      <w:r>
        <w:t>https://mcp.opencaselaw.ch/entscheid/ge_gerichte_A_2996_2023</w:t>
      </w:r>
    </w:p>
    <w:p>
      <w:r>
        <w:t>FR: GE_GERICHTE A/2996/2023 du 10 septembre 2024</w:t>
      </w:r>
    </w:p>
    <w:p>
      <w:r>
        <w:t>IT: GE_GERICHTE A/2996/2023 del 10 settembre 2024</w:t>
      </w:r>
    </w:p>
    <w:p>
      <w:pPr>
        <w:pStyle w:val="Heading2"/>
      </w:pPr>
      <w:r>
        <w:t>Regeste</w:t>
      </w:r>
    </w:p>
    <w:p>
      <w:r>
        <w:t>DROIT DES ÉTRANGERS;LOI FÉDÉRALE SUR LES ÉTRANGERS ET L'INTÉGRATION;RESSORTISSANT ÉTRANGER;AUTORISATION DE SÉJOUR;CAS DE RIGUEUR;PARENTÉ;RESPECT DE LA VIE FAMILIALE;ADMISSION PROVISOIRE;RENVOI(DROIT DES ÉTRANGERS) | Recours d’une ressortissante de la République du Congo contre un refus d’octroi d’une autorisation de séjour pour elle et ses enfants. Les conditions du cas de rigueur, notamment sous l’angle médical, et de l’admission provisoire n’étant pas remplies, le recours est rejeté. Les autorités en charge du renvoi sont toutefois invitées à s’assurer que la famille ne quitte pas la Suisse sans qu’une assistance médicale et pédopsychiatrique soit mise en place avec les autorités congolaises. | LEI.30.al1.letb; LEI.64.al1.letc; LEI.83; CEDH.3; LEI.96.al1; OASA.31.al1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litige porte sur la conformité au droit du refus de l’OCPM, confirmé par le TAPI, d’octroyer à la recourante ainsi qu’à B______ et C______ un permis de séjour pour cas individuel d’une extrême gravité et prononçant leur renvoi de Suisse.</w:t>
      </w:r>
    </w:p>
    <w:p>
      <w:r>
        <w:rPr>
          <w:b/>
        </w:rPr>
        <w:t>E. 3</w:t>
      </w:r>
    </w:p>
    <w:p>
      <w:r>
        <w:t>Il ressort de la base de données CALVIN que D______ est le père de la recourante et de B______. Selon cette même source officielle la recourante est la mère d’C______, l’annonce de naissance établie par les HUG figurant par ailleurs au dossier. Il n’apparaît par contre pas sur la base de données CALVIN que la recourante est la mère de B______. Elle l’affirme toutefois et elle a versé à la procédure un certificat de naissance établi le 2 juin 2023 par l’État civil congolais qui atteste de sa maternité. Le présent litige sera ainsi jugé en tenant compte de cette allégation qui n’est pas contestée.</w:t>
      </w:r>
    </w:p>
    <w:p>
      <w:r>
        <w:rPr>
          <w:b/>
        </w:rPr>
        <w:t>E. 4</w:t>
      </w:r>
    </w:p>
    <w:p>
      <w:r>
        <w:t>La recourante soutient que le jugement querellé devrait être annulé au motif qu’il serait basé sur une appréciation incomplète et erronée des faits pertinents. Elle reproche au premier juge, après avoir devant ce dernier soulevé le même grief à l’égard de l’intimé, d’avoir examiné de manière distincte l’état de santé des deux enfants et le sien plutôt que d’avoir tenu compte des conséquences directes de son état de santé psychique sur la santé psychique des enfants qui avaient besoin de leurs propres soins médicaux.</w:t>
      </w:r>
    </w:p>
    <w:p>
      <w:r>
        <w:rPr>
          <w:b/>
        </w:rPr>
        <w:t>E. 5</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ATA/867/2024 du 23 juillet 2024 consid. 4.1 et les arrêts cités).</w:t>
      </w:r>
    </w:p>
    <w:p>
      <w:r>
        <w:rPr>
          <w:b/>
        </w:rPr>
        <w:t>E. 6</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soit comme en l’espèce le 1 er septembre 2021, sont régies par le nouveau droit (arrêt du Tribunal fédéral 2C_1075/2019 du 21 avril 2020 consid. 1.1).</w:t>
      </w:r>
    </w:p>
    <w:p>
      <w:r>
        <w:rPr>
          <w:b/>
        </w:rPr>
        <w:t>E. 6.1</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juin 2024,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 p. 269).</w:t>
      </w:r>
    </w:p>
    <w:p>
      <w:r>
        <w:rPr>
          <w:b/>
        </w:rPr>
        <w:t>E. 6.2</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F‑4125/2016 du 26 juillet 2017 consid. 5.4.1 ; ATA/506/2023 du 16 mai 2023 consid. 7.7 ; ATA/41/2022 du 18 janvier 2022 consid. 9).</w:t>
      </w:r>
    </w:p>
    <w:p>
      <w:r>
        <w:rPr>
          <w:b/>
        </w:rPr>
        <w:t>E. 6.3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ATA/434/2020 du 31 avril 2020 consid. 10).</w:t>
      </w:r>
    </w:p>
    <w:p>
      <w:r>
        <w:rPr>
          <w:b/>
        </w:rPr>
        <w:t>E. 7</w:t>
      </w:r>
    </w:p>
    <w:p>
      <w:r>
        <w:t>Aux termes de l’art. 96 al. 1 LEI, les autorités compétentes tiennent compte, en exerçant leur pouvoir d’appréciation, des intérêts publics, de la situation personnelle de l’étranger ainsi que de son intégration.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8</w:t>
      </w:r>
    </w:p>
    <w:p>
      <w:r>
        <w:t>En l’espèce, le premier juge a longuement examiné la situation de la recourante et de ses enfants. Le jugement litigieux apparaît complet et motivé, de sorte qu’il est possible de s’y référer comme l’admet la jurisprudence (arrêt du Tribunal fédéral 1C_642/2022 du 7 novembre 2023 consid. 4.6.2). Contrairement à ce que soutient la recourante, le premier juge a correctement tenu compte des conséquences de son état de santé psychique sur la santé psychique de ses enfants. Il ressort en effet du jugement que le TAPI, après avoir considéré que les enfants n’étaient pas malades, a mis en évidence les carences de la recourante quant à ses capacités parentales dues à son état dépressif moyen. Le premier juge a également examiné les possibilités de prises en charge des enfants au Congo (jugement litigieux, consid. 17, p. 17 et 18 notamment).</w:t>
      </w:r>
    </w:p>
    <w:p>
      <w:r>
        <w:rPr>
          <w:b/>
        </w:rPr>
        <w:t>E. 8.1</w:t>
      </w:r>
    </w:p>
    <w:p>
      <w:r>
        <w:t>Le TAPI retient d’abord à juste titre que la durée du séjour de la recourante n’est pas déterminante dès lors qu’elle est arrivée en Suisse en février 2020, il y a quatre ans et demi seulement. Le jugement litigieux retient également de manière pertinente que son intégration socioprofessionnelle ne peut être qualifiée de bonne. Il ressort en effet du dossier qu’elle n’a exercé une activité professionnelle, en qualité de caissière selon le rapport médical de la psychiatre des HUG du 10 juillet 2023, que durant cinq mois et qu’elle n’a pas terminé une formation de visagiste qu’elle avait commencée. La recourante ne conteste pas ne pas avoir été active, depuis son arrivée dans le canton, au sein d’associations ou dans le cadre d’activités bénévoles, ni ne pas s’être créé un cercle de connaissances et d’amis à Genève. Il ressort des rapports médicaux des 30 juin et 10 juillet 2023 qu’elle souffre d’un isolement social certain en Suisse. Sa situation financière est précaire dès lors qu’à teneur de sa demande d’assistance juridique, elle perçoit une aide de l’hospice à hauteur de CHF 1'072.- par mois et des allocations familiales mensuelles de CHF 622.-. Arrivée en Suisse à l’âge de 20 ans, la recourante a passé son enfance et son adolescence, périodes décisives pour la formation de la personnalité, ainsi que le début de sa vie d’adulte et la majeure partie de son existence au Congo. Elle y a en outre, selon ses explications à la psychiatre des HUG, été scolarisée jusqu’à l’âge de 17 ans. Elle a en conséquence conservé des attaches dans son pays et en maîtrise les us et coutumes. Il n’est pas contesté qu’à tout le moins la mère et un frère de la recourante vivent au Congo. Elle allègue dans son recours que sa mère serait séparée de son père, qu’elle habiterait chez son frère et que la famille ne disposerait ni de place ni de ressources suffisantes pour l’accueillir. Elle ne le prouve toutefois pas. Elle ne pouvait pourtant pas ignorer qu’il lui revenait d’étayer ses allégations devant la chambre de céans, le TAPI ayant à plusieurs reprises rappelé qu’elle supportait le fardeau de la preuve à ce propos. Quant à son père, la recourante confirme devant la chambre de céans qu’il souffrirait des séquelles d’un AVC et qu’il serait menacé de mort au Congo. Elle ajoute dans son recours qu’il aurait fui au Cameroun. Cette fois encore, ses affirmations ne sont pas prouvées. La recourante ne contredit par ailleurs pas le premier juge lorsqu’ils met en évidence que les problèmes de santé et les menaces de mort dont ferait l’objet son père au Congo n’ont pas empêché celui-ci d’effectuer en mars, puis en juin 2023, auprès des autorités congolaises, une réquisition de déclaration tardive de la naissance de B______ puis de faire établir le certificat de naissance de cet enfant, sur lequel figure une adresse au Congo concernant tant la recourante que son père alors même qu’elle vivait à Genève en 2023. Rien ne permet en conséquence de s’écarter du jugement litigieux qui retient que si le père de la recourante a récemment été en mesure d’effectuer des démarches administratives auprès des autorités de son pays et a accepté de se déclarer comme étant le père du fils de la recourante pour la soutenir, rien ne permet de penser que ce dernier ne sera pas en mesure de l’aider, tant s’agissant de sa réintégration qu’avec la prise en charge de ses enfants, étant relevé qu’il ressort du rapport médical du 10 juillet 2023 qu’il s’est en outre chargé de B______ durant une certaine période avant son arrivée en Suisse. Il en va de même s’agissant de la mère de la recourante, qui a également, selon le rapport précité, pris en charge B______ au Congo jusqu’à ce que le père de la recourante prenne le relai. Même à retenir comme étant fondée l’allégation, non prouvée, selon laquelle la mère de la recourante vivrait chez l’un de ses fils, l’on ne voit pas en quoi cela l’empêcherait de soutenir la recourante et ses enfants en cas de retour. Partant, au vu des éléments précités, rien ne laisse à penser que la recourante ne pourra pas bénéficier de l’aide et du soutien de sa famille et de ses proches demeurant au Congo, comme cela a été le cas par le passé, pour s’y réintégrer avec ses enfants. Le jugement litigieux retient ensuite à juste titre que les arguments avancés quant aux conditions de vie générale au Congo, soit notamment le climat de tensions politiques et le manque d’accès à l’eau, ne sauraient être déterminants, dès lors qu’il s’agit là d’éléments touchant l’ensemble de la population vivant dans ce pays, conformément à la jurisprudence citée ci-dessus. Quant à l’argument selon lequel les conditions de vie d’une mère célibataire seraient très difficiles au Congo, il sera relevé à la suite du TAPI que la recourante possédait déjà, depuis la naissance de B______, un tel statut avant son arrivée en Suisse et que celui-ci ne l’a pas empêchée de vivre dans son pays durant plus de sept ans.</w:t>
      </w:r>
    </w:p>
    <w:p>
      <w:r>
        <w:rPr>
          <w:b/>
        </w:rPr>
        <w:t>E. 8.2</w:t>
      </w:r>
    </w:p>
    <w:p>
      <w:r>
        <w:t>Pour sa part, C______ est âgée d’un an et quatre mois. Elle est née à Genève et y a toujours vécu. Comme le retient le jugement en cause, cette dernière dépend intégralement de la recourante et, au vu de son jeune âge, ne peut se prévaloir de difficultés d’intégration dans un autre pays, ce d’autant si ce départ a lieu en compagnie de sa mère, qui prend soin d’elle depuis sa naissance. Pour le surplus, la durée du séjour de cette enfant en Suisse, effectué en intégralité au bénéfice d’une simple tolérance des autorités, ne saurait être qualifiée de longue. Ainsi, un renvoi au Congo ne saurait présenter des difficultés d’intégration insurmontables pour cette enfant, qui n’est, en tout état, pas encore scolarisée et dont il n’apparaît pas qu’elle fréquenterait une crèche. Quant à B______, arrivé en Suisse à l’âge de 7 ans et demi, il est âgé de 12 ans et vient donc seulement d’entrer dans l’adolescence. Une nouvelle fois à juste titre, il a été retenu en première instance que B______, né au Congo, y a passé le début de son enfance et la majeure partie de son existence à ce jour. Partant, il y a sans doute conservé des attaches, en parle la langue et en maîtrise les us et coutumes. C’est également dans ce pays que vivent notamment ses grands-parents qui, comme cela vient d’être vu, ont participé à son éducation, de sorte qu’il est certainement attaché à ces derniers.</w:t>
      </w:r>
    </w:p>
    <w:p>
      <w:r>
        <w:rPr>
          <w:b/>
        </w:rPr>
        <w:t>E. 8.3</w:t>
      </w:r>
    </w:p>
    <w:p>
      <w:r>
        <w:t>Le TAPI a retenu, à juste titre, que les enfants ne sont pas malades. En effet, s’agissant d’C______, il ressort du rapport médical établi le 30 juin 2023 que l’enfant présente un développement harmonieux et une bonne santé habituelle. Dans le rapport médical du 27 mars 2024, il est indiqué qu’elle suit un développement normal au niveau moteur et cognitif, bien qu’au niveau psycho-affectif elle présente des signes de tristesse et a besoin de plus de temps que les enfants de son âge pour rentrer en relation avec l’adulte. Ce rapport précise encore que lorsqu’elle est invitée à la stimulation, l’enfant finit par y répondre favorablement et semble avoir du plaisir dans les échanges même si peu de boucles d’échanges sont initiées par elle par rapport à ce que l’on peut attendre d’un enfant de son âge. Si dans le rapport du 30 juin 2023, la médecin faisait état de précarité psycho-sociale et autres difficultés liées à l’entourage immédiat, y compris la situation familiale, dans celui du 27 mars 2024, elle fait état de risques pour le développement cognitivo-moteur et psycho-affectif de l’enfant. La médecin y mentionne un développement à haut risque pour l’enfant, alors qu’elle retenait un risque élevé dans son rapport du 30 juin 2023. Cela ne signifie pas qu’C______ serait maintenant malade, le traitement nécessaire et adéquat à entreprendre demeurant d’ailleurs, à l’instar de ce qui était proposé dans le rapport du 30 juin 2023, la poursuite d’un suivi en pédopsychiatrie et en psychiatrie pour la mère, les suivis devant être centrés sur le travail des capacités parentales de cette dernière. Pour ce qui concerne B______, le premier juge avait relevé qu’aucun rapport médical n’avait alors été versé au dossier le concernant spécifiquement. Une demande de suivi pédopsychiatrique individuel de ce dernier – qui présentait, selon le rapport médical du 13 septembre 2023, une thymie triste et une grande inquiétude pour sa mère – avait été requis. Devant la chambre de céans, la recourante a versé à la procédure un compte rendu établi le 25 juin 2024 par deux psychologues de l’OMP en charge du suivi de B______, celui-ci ayant commencé un bilan psycho-affectif le 6 mars 2024. Au cours des séances, il avait été constaté que l’enfant présentait des troubles du sommeil et de l’alimentation qui avaient occasionné une perte de poids significative. Malgré de très bons résultats scolaires, il manifestait un manque de motivation à se rendre à l’école. Cette baisse de motivation était liée au contexte social stressant dans lequel il se trouvait au moment de la consultation (instabilité du statut et logement pas encore attribué), contribuant à sa détresse psychologique. Elles observaient une bonne réponse au traitement et aux changements sociaux (déménagement du foyer des Tattes vers un appartement transitoire plus adéquat). Le trouble réactionnel au contexte social ainsi que les symptômes avaient diminué laissant la place à une amélioration de la thymie avec un retour de l’appétit et du sommeil ainsi qu’une meilleure motivation. Un contexte stable et continu offrait à l’enfant « un environnement pour se développer dans la norme ». Il ne connaissait que le système scolaire suisse et bénéficiait d’un contexte familial adéquat et contenant. Ce compte rendu ne met pas non plus à mal la conclusion du premier juge dès lors qu’il n’apparaît pas que B______ serait malade. Par conséquent, il ne saurait être retenu, concernant les enfants de la recourante, l’existence d’une maladie grave ne pouvant être traitée qu’en Suisse au sens de la jurisprudence applicable. Partant, l’état de santé des enfants de la recourante ne saurait justifier la délivrance d’un titre de séjour pour cas de rigueur.</w:t>
      </w:r>
    </w:p>
    <w:p>
      <w:r>
        <w:rPr>
          <w:b/>
        </w:rPr>
        <w:t>E. 8.4</w:t>
      </w:r>
    </w:p>
    <w:p>
      <w:r>
        <w:t>Il est constant que la recourante suit un traitement médical. Le premier rapport médical versé au dossier est celui rédigé le 30 juin 2023 par la pédopsychiatre d’C______. On peut y lire que depuis sa grossesse, la recourante présente des symptômes dépressifs qui entravent ses compétences parentales et empêchent la mise en place d’un environnement favorable à la stimulation de ses enfants permettant de leur assurer un bon développement psychique et cognitif. Le traitement nécessaire et adéquat consiste, comme cela vient d’être examiné, en la poursuite d’un suivi pédopsychiatrique mère-bébé bimensuel centré sur les capacités parentales et le soutien à la parentalité de la recourante, laquelle doit en outre poursuivre son propre suivi psychiatrique régulier. Le rapport suivant est celui établi le 10 juillet 2023 par la médecin psychiatre des HUG qui pose le diagnostic d’un épisode dépressif moyen. Le traitement, depuis le 31 janvier 2023 et pour une durée indéterminée jusqu’à la disparition des symptômes dépressifs, consistait en du Sertraline 150 mg/jour. Était nécessaire la poursuite du traitement psychiatrique et psychothérapeutique deux fois par mois ainsi que la prise en charge pluridisciplinaire avec l’équipe de pédopsychiatrie de périnatalité, l’assistante sociale et le SPMi. Le pronostic sans traitement était réservé alors qu’il était, avec traitement, également réservé et, dans le futur, plutôt favorable. Aucun médecin ni structure médicale susceptible d’assurer le suivi nécessaire au Congo n’était connu. Allait à l’encontre d’un traitement médical dans ce pays, la nécessité d’un suivi médical avec des compétences psychiatriques et psychothérapeutiques, d’un accès au traitement psychotrope de type antidépresseur compatible avec l’allaitement, de coordonner le suivi avec pédopsychiatrie ou pédopsychologie et de la mise en place d’une aide éducative à domicile pour les enfants. Dans leur rapport établi le 13 septembre 2023, la psychiatre des HUG et une psychologue confirment la nécessité de poursuivre ce traitement, le diagnostic posé n’étant pas remis en cause. Selon le dernier certificat médical versé à la procédure, soit celui établi le 9 avril 2024 par la psychiatre des HUG, le diagnostic reste celui d’un trouble dépressif moyen, la dose de Sertraline étant toutefois augmentée à 250mg/jour. Il découle de ce qui précède que la maladie dont souffre la recourante ne peut être qualifiée de grave. Il n’est à tout le moins pas démontré qu’elle souffrirait d’une sérieuse atteinte à la santé qui nécessiterait, pendant une longue période, des soins permanents ou des mesures médicales ponctuelles d’urgence indisponibles au Congo de sorte qu’un départ de Suisse serait susceptible d’entraîner de graves conséquences pour sa santé. Il ne ressort en effet pas des attestations ou certificats médicaux produits que les soins qu’elle reçoit ici ne seraient pas disponibles dans son pays d’origine. Les professionnels de la santé indiquent en effet qu’elle pourra probablement bénéficier d’un traitement antidépresseur équivalent et de soins psychiatriques au Congo, tout en émettant des doutes quant à la fréquence des rendez‑vous (certificat médical du 13 septembre 2023). La psychiatre des HUG a précisé le 9 avril 2024 qu’elle ne connaissait pas le système de santé de ce pays et qu’elle ne pouvait affirmer qu’un suivi serait possible. Quant à l’intimé, il a mis en évidence qu’un service de psychiatrie existe au sein du CHU de L______, ville dont la recourante est originaire. Si on ne peut exclure que les prestations médicales obtenues en Suisse sont supérieures à celles proposées dans le pays d’origine, cela ne permet toutefois pas, selon la jurisprudence, de justifier la reconnaissance d’un cas de rigueur. Enfin, dès lors que la recourante ne peut, au sens de la jurisprudence, se prévaloir de liens d’une certaine intensité avec la Suisse, ses problèmes médicaux et d’éventuelles difficultés de réintégration au Congo ne permettent quoi qu’il en soit pas de justifier à eux seuls l’octroi d’un permis pour cas individuel d’extrême gravité. Ces éléments, ainsi que la nécessité de mettre en place des mesures pour combler les lacunes éducatives et parentales de la recourante seront toutefois pris en compte dans le cadre de la licéité et de l’exigibilité du renvoi. C’est ainsi à juste titre que l’intimé puis le TAPI ont considéré que la recourante et ses enfants ne pouvaient pas prétendre à l’octroi de titres de séjour pour cas individuels d’extrême gravité, faute pour eux de répondre aux conditions strictes requises par la loi et la jurisprudence. La nécessité pour C______ de faire établir son lien de filiation n’est pas remis en cause par cette conclusion. On ne voit en effet pas en quoi elle serait empêchée d’entreprendre les démarches utiles au Congo, d’autant que, si l’on en croit les déclarations faites par la recourante à la psychiatre des HUG telles qu’elles figurent dans le rapport médical du 10 juillet 2023, si le père de l’enfant vit en France, il serait de nationalité congolaise.</w:t>
      </w:r>
    </w:p>
    <w:p>
      <w:r>
        <w:rPr>
          <w:b/>
        </w:rPr>
        <w:t>E. 9</w:t>
      </w:r>
    </w:p>
    <w:p>
      <w:r>
        <w:t>La recourante sollicite subsidiairement l’octroi d’une admission provisoire pour elle et ses enfants.</w:t>
      </w:r>
    </w:p>
    <w:p>
      <w:r>
        <w:rPr>
          <w:b/>
        </w:rPr>
        <w:t>E. 9.1</w:t>
      </w:r>
    </w:p>
    <w:p>
      <w:r>
        <w:t>Selon l’art. 64 al. 1 let. c LEI, toute personne étrangère dont l’autorisation est refusée, révoquée ou qui n’est pas prolongée après un séjour autorisé est renvoyée. La décision de renvoi est assortie d’un délai de départ raisonnable (art. 64d let. d al. 1 LEI).</w:t>
      </w:r>
    </w:p>
    <w:p>
      <w:r>
        <w:rPr>
          <w:b/>
        </w:rPr>
        <w:t>E. 9.2</w:t>
      </w:r>
    </w:p>
    <w:p>
      <w:r>
        <w:t>Selon l’art. 83 LEI, le SEM décide d’admettre provisoirement l’étranger si l’exécution du renvoi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op. cit. ,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E-5092/2013 du 29 octobre 2013 consid 6.1 ; ATA/515/2016 du 14 juin 2016 consid. 6b).</w:t>
      </w:r>
    </w:p>
    <w:p>
      <w:r>
        <w:rPr>
          <w:b/>
        </w:rPr>
        <w:t>E. 9.3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Tribunal administratif fédéral F-1602/2020 du 14 février 2022 consid. 5.3.4).</w:t>
      </w:r>
    </w:p>
    <w:p>
      <w:r>
        <w:rPr>
          <w:b/>
        </w:rPr>
        <w:t>E. 9.4</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Tribunal administratif fédéral D‑2160/2023 du 27 avril 2023 consid. 7.10 ; D-372/2023 du 3 avril 2023 consid. 3.3.1 et la jurisprudence – notamment européenne – citée ; ATA/332/2024 du 5 mars 2024 consid. 3.6).</w:t>
      </w:r>
    </w:p>
    <w:p>
      <w:r>
        <w:rPr>
          <w:b/>
        </w:rPr>
        <w:t>E. 9.5</w:t>
      </w:r>
    </w:p>
    <w:p>
      <w:r>
        <w:t>En l’espèce, il a été vu que la maladie dont souffre la recourante ne peut être qualifiée de grave et que des solutions pour sa prise en charge médicale et médicamenteuse semblent exister au Congo, notamment au CHU de L______ comme le mentionne l’intimé. Cela étant, les attestations médicales versées à la procédure mettent en garde contre un arrêt de ses traitements par la recourante, pour elle‑même, mais aussi pour ses enfants, ses compétences parentales dépendant, selon les médecins, de la poursuite d’un traitement adéquat. Si rien n’indique que la recourante ne pourra recevoir des soins essentiels au sens de la jurisprudence précitée, ce point n’a pas été établi de manière suffisamment certaine par les instances précédentes. Il conviendra dès lors de mettre en place une assistance et une coordination médicales au moment de l’exécution du renvoi, celui-ci restant possible, licite et raisonnablement exigible au vu de la situation médicale de la recourante, qui n’est pas gravement malade et qui ne peut se prévaloir d’une qualité des soins par hypothèse moins élevée au Congo qu’en Suisse. Il a également été retenu que les enfants n’étaient pas malades. En revanche, ils bénéficient à Genève de divers suivis dus aux carences parentales de leur mère du fait de l’épisode dépressif moyen dont elle souffre, étant précisé qu’aucune mesure de curatelle ou de placement n’a été prononcée, la recourante possédant l’autorité parentale et le droit de garde sur ses enfants. L’importance de ce suivi ressort des attestations médicales versées à la procédure. La psychiatre des HUG et la psychologue ont exposé, dans leur certificat médical du 13 septembre 2023, qu’elles ne pensaient pas que les spécialistes congolais avaient une expérience en périnatalité, ce domaine étant déjà peu développé en Suisse. S’il faut une nouvelle fois rappeler que, selon la jurisprudence, la recourante et ses enfants ne peuvent prétendre, ni à ce que le suivi pédopsychiatrique se passe nécessairement en Suisse, ni à ce que la qualité de ce suivi soit du même niveau qualitatif au Congo, il importe toutefois de s’assurer que les enfants ne quitteront pas la Suisse sans que, comme pour les soins dispensés à leur mère, une assistance et une coordination soient mises en place avec les autorités compétentes au Congo, la possibilité et les modalités d’une prise en charge pédopsychiatrique ne ressortant pas du dossier en l’état. On peut enfin attendre de la recourante qu’elle prête son concours à la recherche des solutions adéquates en vue de son retour dans son pays d’origine. Il découle de ce qui précède que c’est conformément au droit que l’intimé puis le TAPI ont renoncé à proposer l’admission provisoire, l’exécution du renvoi de la recourante et de ses enfants vers le Congo était possible, licite et raisonnablement exigible. Mal fondé, le recours sera rejeté.</w:t>
      </w:r>
    </w:p>
    <w:p>
      <w:r>
        <w:rPr>
          <w:b/>
        </w:rPr>
        <w:t>E. 10</w:t>
      </w:r>
    </w:p>
    <w:p>
      <w:r>
        <w:t>Malgré l’issue du litige, aucun émolument ne sera mis à la charge de la recourante, qui plaide au bénéfice de l’assistance juridique (art. 87 al. 1 LPA ; art. 13 du règlement sur les frais, émoluments et indemnités en procédure administrative du 30 juillet 1986 - RFPA - E 5 10.03). Aucune indemnité de procédure ne lui sera allouée dès lors qu’elle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